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C0360" w14:textId="77777777" w:rsidR="005F72C4" w:rsidRDefault="005F72C4" w:rsidP="00E77515">
      <w:pPr>
        <w:jc w:val="center"/>
        <w:rPr>
          <w:rFonts w:asciiTheme="majorHAnsi" w:hAnsiTheme="majorHAnsi" w:cstheme="majorHAnsi"/>
          <w:b/>
          <w:sz w:val="36"/>
          <w:szCs w:val="36"/>
        </w:rPr>
      </w:pPr>
      <w:r w:rsidRPr="00FA429E">
        <w:rPr>
          <w:rFonts w:asciiTheme="majorHAnsi" w:hAnsiTheme="majorHAnsi" w:cstheme="majorHAnsi"/>
          <w:b/>
          <w:sz w:val="36"/>
          <w:szCs w:val="36"/>
        </w:rPr>
        <w:t>THE MENOPAUSE CARE GAP:</w:t>
      </w:r>
      <w:r w:rsidRPr="00FA429E">
        <w:rPr>
          <w:rFonts w:asciiTheme="majorHAnsi" w:hAnsiTheme="majorHAnsi" w:cstheme="majorHAnsi"/>
          <w:b/>
          <w:sz w:val="36"/>
          <w:szCs w:val="36"/>
        </w:rPr>
        <w:br/>
      </w:r>
      <w:r w:rsidRPr="00930F9B">
        <w:rPr>
          <w:rFonts w:ascii="Calibri" w:hAnsi="Calibri" w:cs="Calibri"/>
          <w:b/>
          <w:sz w:val="36"/>
          <w:szCs w:val="36"/>
        </w:rPr>
        <w:t>A STRATEGIC OPPORTUNITY</w:t>
      </w:r>
      <w:r w:rsidRPr="00930F9B">
        <w:rPr>
          <w:rFonts w:ascii="Calibri" w:hAnsi="Calibri" w:cs="Calibri"/>
          <w:b/>
          <w:sz w:val="36"/>
          <w:szCs w:val="36"/>
        </w:rPr>
        <w:br/>
        <w:t>FOR</w:t>
      </w:r>
      <w:r w:rsidRPr="00FA429E">
        <w:rPr>
          <w:rFonts w:asciiTheme="majorHAnsi" w:hAnsiTheme="majorHAnsi" w:cstheme="majorHAnsi"/>
          <w:b/>
          <w:sz w:val="36"/>
          <w:szCs w:val="36"/>
        </w:rPr>
        <w:t xml:space="preserve"> OB-GYN</w:t>
      </w:r>
      <w:r w:rsidRPr="00930F9B">
        <w:rPr>
          <w:rFonts w:ascii="Calibri" w:hAnsi="Calibri" w:cs="Calibri"/>
          <w:b/>
          <w:sz w:val="36"/>
          <w:szCs w:val="36"/>
        </w:rPr>
        <w:t xml:space="preserve"> PRACTICES</w:t>
      </w:r>
    </w:p>
    <w:p w14:paraId="2AA75A2E" w14:textId="77777777" w:rsidR="0013132C" w:rsidRPr="0017294A" w:rsidRDefault="0013132C">
      <w:pPr>
        <w:rPr>
          <w:rFonts w:asciiTheme="majorHAnsi" w:hAnsiTheme="majorHAnsi" w:cstheme="majorHAnsi"/>
        </w:rPr>
      </w:pPr>
    </w:p>
    <w:tbl>
      <w:tblPr>
        <w:tblStyle w:val="TableGrid"/>
        <w:tblW w:w="0" w:type="auto"/>
        <w:tblLayout w:type="fixed"/>
        <w:tblLook w:val="04A0" w:firstRow="1" w:lastRow="0" w:firstColumn="1" w:lastColumn="0" w:noHBand="0" w:noVBand="1"/>
      </w:tblPr>
      <w:tblGrid>
        <w:gridCol w:w="1813"/>
        <w:gridCol w:w="1813"/>
        <w:gridCol w:w="1813"/>
        <w:gridCol w:w="1813"/>
      </w:tblGrid>
      <w:tr w:rsidR="0013132C" w:rsidRPr="0017294A" w14:paraId="09845700" w14:textId="77777777" w:rsidTr="00995F2E">
        <w:trPr>
          <w:trHeight w:val="1152"/>
        </w:trPr>
        <w:tc>
          <w:tcPr>
            <w:tcW w:w="1813" w:type="dxa"/>
            <w:shd w:val="clear" w:color="auto" w:fill="1B4F72"/>
          </w:tcPr>
          <w:p w14:paraId="69E641C4" w14:textId="4F1CDC6F" w:rsidR="0013132C" w:rsidRPr="00995F2E" w:rsidRDefault="00042B0C">
            <w:pPr>
              <w:jc w:val="center"/>
              <w:rPr>
                <w:rFonts w:ascii="Times New Roman" w:hAnsi="Times New Roman" w:cs="Times New Roman"/>
                <w:color w:val="FFFFFF" w:themeColor="background1"/>
              </w:rPr>
            </w:pPr>
            <w:r w:rsidRPr="00995F2E">
              <w:rPr>
                <w:rFonts w:ascii="Times New Roman" w:hAnsi="Times New Roman" w:cs="Times New Roman"/>
                <w:b/>
                <w:color w:val="FFFFFF" w:themeColor="background1"/>
                <w:sz w:val="30"/>
              </w:rPr>
              <w:t>55 Million</w:t>
            </w:r>
            <w:r w:rsidRPr="00995F2E">
              <w:rPr>
                <w:rFonts w:ascii="Times New Roman" w:hAnsi="Times New Roman" w:cs="Times New Roman"/>
                <w:b/>
                <w:color w:val="FFFFFF" w:themeColor="background1"/>
                <w:sz w:val="30"/>
              </w:rPr>
              <w:br/>
            </w:r>
            <w:r w:rsidRPr="00995F2E">
              <w:rPr>
                <w:rFonts w:ascii="Times New Roman" w:hAnsi="Times New Roman" w:cs="Times New Roman"/>
                <w:color w:val="FFFFFF" w:themeColor="background1"/>
                <w:sz w:val="20"/>
                <w:szCs w:val="28"/>
              </w:rPr>
              <w:t>U.S. Women in</w:t>
            </w:r>
            <w:r w:rsidRPr="00995F2E">
              <w:rPr>
                <w:rFonts w:ascii="Times New Roman" w:hAnsi="Times New Roman" w:cs="Times New Roman"/>
                <w:color w:val="FFFFFF" w:themeColor="background1"/>
                <w:sz w:val="20"/>
                <w:szCs w:val="28"/>
              </w:rPr>
              <w:br/>
              <w:t>Perimenopause/</w:t>
            </w:r>
            <w:r w:rsidR="00995F2E">
              <w:rPr>
                <w:rFonts w:ascii="Times New Roman" w:hAnsi="Times New Roman" w:cs="Times New Roman"/>
                <w:color w:val="FFFFFF" w:themeColor="background1"/>
                <w:sz w:val="20"/>
                <w:szCs w:val="28"/>
              </w:rPr>
              <w:t xml:space="preserve"> </w:t>
            </w:r>
            <w:r w:rsidRPr="00995F2E">
              <w:rPr>
                <w:rFonts w:ascii="Times New Roman" w:hAnsi="Times New Roman" w:cs="Times New Roman"/>
                <w:color w:val="FFFFFF" w:themeColor="background1"/>
                <w:sz w:val="20"/>
                <w:szCs w:val="28"/>
              </w:rPr>
              <w:t>Menopause</w:t>
            </w:r>
          </w:p>
        </w:tc>
        <w:tc>
          <w:tcPr>
            <w:tcW w:w="1813" w:type="dxa"/>
            <w:shd w:val="clear" w:color="auto" w:fill="1B4F72"/>
          </w:tcPr>
          <w:p w14:paraId="4175FB6E" w14:textId="77777777" w:rsidR="0013132C" w:rsidRPr="00995F2E" w:rsidRDefault="00042B0C">
            <w:pPr>
              <w:jc w:val="center"/>
              <w:rPr>
                <w:rFonts w:ascii="Times New Roman" w:hAnsi="Times New Roman" w:cs="Times New Roman"/>
                <w:color w:val="FFFFFF" w:themeColor="background1"/>
              </w:rPr>
            </w:pPr>
            <w:r w:rsidRPr="00995F2E">
              <w:rPr>
                <w:rFonts w:ascii="Times New Roman" w:hAnsi="Times New Roman" w:cs="Times New Roman"/>
                <w:b/>
                <w:color w:val="FFFFFF" w:themeColor="background1"/>
                <w:sz w:val="30"/>
              </w:rPr>
              <w:t>95%</w:t>
            </w:r>
            <w:r w:rsidRPr="00995F2E">
              <w:rPr>
                <w:rFonts w:ascii="Times New Roman" w:hAnsi="Times New Roman" w:cs="Times New Roman"/>
                <w:b/>
                <w:color w:val="FFFFFF" w:themeColor="background1"/>
                <w:sz w:val="30"/>
              </w:rPr>
              <w:br/>
            </w:r>
            <w:r w:rsidRPr="00995F2E">
              <w:rPr>
                <w:rFonts w:ascii="Times New Roman" w:hAnsi="Times New Roman" w:cs="Times New Roman"/>
                <w:color w:val="FFFFFF" w:themeColor="background1"/>
                <w:sz w:val="20"/>
                <w:szCs w:val="28"/>
              </w:rPr>
              <w:t>Not Offered Treatment</w:t>
            </w:r>
            <w:r w:rsidRPr="00995F2E">
              <w:rPr>
                <w:rFonts w:ascii="Times New Roman" w:hAnsi="Times New Roman" w:cs="Times New Roman"/>
                <w:color w:val="FFFFFF" w:themeColor="background1"/>
                <w:sz w:val="20"/>
                <w:szCs w:val="28"/>
              </w:rPr>
              <w:br/>
              <w:t>By Their Physician</w:t>
            </w:r>
          </w:p>
        </w:tc>
        <w:tc>
          <w:tcPr>
            <w:tcW w:w="1813" w:type="dxa"/>
            <w:shd w:val="clear" w:color="auto" w:fill="1B4F72"/>
          </w:tcPr>
          <w:p w14:paraId="663B9522" w14:textId="39047D2E" w:rsidR="0013132C" w:rsidRPr="00995F2E" w:rsidRDefault="00042B0C">
            <w:pPr>
              <w:jc w:val="center"/>
              <w:rPr>
                <w:rFonts w:ascii="Times New Roman" w:hAnsi="Times New Roman" w:cs="Times New Roman"/>
                <w:color w:val="FFFFFF" w:themeColor="background1"/>
              </w:rPr>
            </w:pPr>
            <w:r w:rsidRPr="00995F2E">
              <w:rPr>
                <w:rFonts w:ascii="Times New Roman" w:hAnsi="Times New Roman" w:cs="Times New Roman"/>
                <w:b/>
                <w:color w:val="FFFFFF" w:themeColor="background1"/>
                <w:sz w:val="30"/>
              </w:rPr>
              <w:t>31%</w:t>
            </w:r>
            <w:r w:rsidRPr="00995F2E">
              <w:rPr>
                <w:rFonts w:ascii="Times New Roman" w:hAnsi="Times New Roman" w:cs="Times New Roman"/>
                <w:b/>
                <w:color w:val="FFFFFF" w:themeColor="background1"/>
                <w:sz w:val="30"/>
              </w:rPr>
              <w:br/>
            </w:r>
            <w:r w:rsidR="00EF7450" w:rsidRPr="00995F2E">
              <w:rPr>
                <w:rFonts w:ascii="Times New Roman" w:hAnsi="Times New Roman" w:cs="Times New Roman"/>
                <w:color w:val="FFFFFF" w:themeColor="background1"/>
                <w:sz w:val="20"/>
                <w:szCs w:val="28"/>
              </w:rPr>
              <w:t>OB-GYN Programs</w:t>
            </w:r>
            <w:r w:rsidRPr="00995F2E">
              <w:rPr>
                <w:rFonts w:ascii="Times New Roman" w:hAnsi="Times New Roman" w:cs="Times New Roman"/>
                <w:color w:val="FFFFFF" w:themeColor="background1"/>
                <w:sz w:val="20"/>
                <w:szCs w:val="28"/>
              </w:rPr>
              <w:br/>
              <w:t>With Menopause Training</w:t>
            </w:r>
          </w:p>
        </w:tc>
        <w:tc>
          <w:tcPr>
            <w:tcW w:w="1813" w:type="dxa"/>
            <w:shd w:val="clear" w:color="auto" w:fill="1B4F72"/>
          </w:tcPr>
          <w:p w14:paraId="16D521F4" w14:textId="3283D3DF" w:rsidR="0013132C" w:rsidRPr="00995F2E" w:rsidRDefault="00042B0C">
            <w:pPr>
              <w:jc w:val="center"/>
              <w:rPr>
                <w:rFonts w:ascii="Times New Roman" w:hAnsi="Times New Roman" w:cs="Times New Roman"/>
                <w:color w:val="FFFFFF" w:themeColor="background1"/>
              </w:rPr>
            </w:pPr>
            <w:r w:rsidRPr="00995F2E">
              <w:rPr>
                <w:rFonts w:ascii="Times New Roman" w:hAnsi="Times New Roman" w:cs="Times New Roman"/>
                <w:b/>
                <w:color w:val="FFFFFF" w:themeColor="background1"/>
                <w:sz w:val="30"/>
              </w:rPr>
              <w:t>$40B+</w:t>
            </w:r>
            <w:r w:rsidRPr="00995F2E">
              <w:rPr>
                <w:rFonts w:ascii="Times New Roman" w:hAnsi="Times New Roman" w:cs="Times New Roman"/>
                <w:b/>
                <w:color w:val="FFFFFF" w:themeColor="background1"/>
                <w:sz w:val="30"/>
              </w:rPr>
              <w:br/>
            </w:r>
            <w:r w:rsidRPr="00995F2E">
              <w:rPr>
                <w:rFonts w:ascii="Times New Roman" w:hAnsi="Times New Roman" w:cs="Times New Roman"/>
                <w:color w:val="FFFFFF" w:themeColor="background1"/>
                <w:sz w:val="20"/>
                <w:szCs w:val="28"/>
              </w:rPr>
              <w:t>Market Being Captured</w:t>
            </w:r>
            <w:r w:rsidRPr="00995F2E">
              <w:rPr>
                <w:rFonts w:ascii="Times New Roman" w:hAnsi="Times New Roman" w:cs="Times New Roman"/>
                <w:color w:val="FFFFFF" w:themeColor="background1"/>
                <w:sz w:val="20"/>
                <w:szCs w:val="28"/>
              </w:rPr>
              <w:br/>
              <w:t>By Non-OB</w:t>
            </w:r>
            <w:r w:rsidR="00EF7450" w:rsidRPr="00995F2E">
              <w:rPr>
                <w:rFonts w:ascii="Times New Roman" w:hAnsi="Times New Roman" w:cs="Times New Roman"/>
                <w:color w:val="FFFFFF" w:themeColor="background1"/>
                <w:sz w:val="20"/>
                <w:szCs w:val="28"/>
              </w:rPr>
              <w:t>-</w:t>
            </w:r>
            <w:r w:rsidRPr="00995F2E">
              <w:rPr>
                <w:rFonts w:ascii="Times New Roman" w:hAnsi="Times New Roman" w:cs="Times New Roman"/>
                <w:color w:val="FFFFFF" w:themeColor="background1"/>
                <w:sz w:val="20"/>
                <w:szCs w:val="28"/>
              </w:rPr>
              <w:t>GYNs</w:t>
            </w:r>
          </w:p>
        </w:tc>
      </w:tr>
      <w:tr w:rsidR="0013132C" w:rsidRPr="0017294A" w14:paraId="41A69676" w14:textId="77777777" w:rsidTr="00995F2E">
        <w:trPr>
          <w:trHeight w:val="1152"/>
        </w:trPr>
        <w:tc>
          <w:tcPr>
            <w:tcW w:w="1813" w:type="dxa"/>
            <w:shd w:val="clear" w:color="auto" w:fill="C0392B"/>
          </w:tcPr>
          <w:p w14:paraId="350A47CF" w14:textId="77777777" w:rsidR="0013132C" w:rsidRPr="00995F2E" w:rsidRDefault="00042B0C">
            <w:pPr>
              <w:jc w:val="center"/>
              <w:rPr>
                <w:rFonts w:ascii="Times New Roman" w:hAnsi="Times New Roman" w:cs="Times New Roman"/>
                <w:color w:val="FFFFFF" w:themeColor="background1"/>
              </w:rPr>
            </w:pPr>
            <w:r w:rsidRPr="00995F2E">
              <w:rPr>
                <w:rFonts w:ascii="Times New Roman" w:hAnsi="Times New Roman" w:cs="Times New Roman"/>
                <w:b/>
                <w:color w:val="FFFFFF" w:themeColor="background1"/>
                <w:sz w:val="30"/>
              </w:rPr>
              <w:t>7%</w:t>
            </w:r>
            <w:r w:rsidRPr="00995F2E">
              <w:rPr>
                <w:rFonts w:ascii="Times New Roman" w:hAnsi="Times New Roman" w:cs="Times New Roman"/>
                <w:b/>
                <w:color w:val="FFFFFF" w:themeColor="background1"/>
                <w:sz w:val="30"/>
              </w:rPr>
              <w:br/>
            </w:r>
            <w:r w:rsidRPr="00995F2E">
              <w:rPr>
                <w:rFonts w:ascii="Times New Roman" w:hAnsi="Times New Roman" w:cs="Times New Roman"/>
                <w:color w:val="FFFFFF" w:themeColor="background1"/>
                <w:sz w:val="20"/>
                <w:szCs w:val="28"/>
              </w:rPr>
              <w:t>Residents Feel</w:t>
            </w:r>
            <w:r w:rsidRPr="00995F2E">
              <w:rPr>
                <w:rFonts w:ascii="Times New Roman" w:hAnsi="Times New Roman" w:cs="Times New Roman"/>
                <w:color w:val="FFFFFF" w:themeColor="background1"/>
                <w:sz w:val="20"/>
                <w:szCs w:val="28"/>
              </w:rPr>
              <w:br/>
              <w:t>Prepared for Menopause</w:t>
            </w:r>
          </w:p>
        </w:tc>
        <w:tc>
          <w:tcPr>
            <w:tcW w:w="1813" w:type="dxa"/>
            <w:shd w:val="clear" w:color="auto" w:fill="C0392B"/>
          </w:tcPr>
          <w:p w14:paraId="66719B80" w14:textId="77777777" w:rsidR="0013132C" w:rsidRPr="00995F2E" w:rsidRDefault="00042B0C">
            <w:pPr>
              <w:jc w:val="center"/>
              <w:rPr>
                <w:rFonts w:ascii="Times New Roman" w:hAnsi="Times New Roman" w:cs="Times New Roman"/>
                <w:color w:val="FFFFFF" w:themeColor="background1"/>
              </w:rPr>
            </w:pPr>
            <w:r w:rsidRPr="00995F2E">
              <w:rPr>
                <w:rFonts w:ascii="Times New Roman" w:hAnsi="Times New Roman" w:cs="Times New Roman"/>
                <w:b/>
                <w:color w:val="FFFFFF" w:themeColor="background1"/>
                <w:sz w:val="30"/>
              </w:rPr>
              <w:t>35%</w:t>
            </w:r>
            <w:r w:rsidRPr="00995F2E">
              <w:rPr>
                <w:rFonts w:ascii="Times New Roman" w:hAnsi="Times New Roman" w:cs="Times New Roman"/>
                <w:b/>
                <w:color w:val="FFFFFF" w:themeColor="background1"/>
                <w:sz w:val="30"/>
              </w:rPr>
              <w:br/>
            </w:r>
            <w:r w:rsidRPr="00995F2E">
              <w:rPr>
                <w:rFonts w:ascii="Times New Roman" w:hAnsi="Times New Roman" w:cs="Times New Roman"/>
                <w:color w:val="FFFFFF" w:themeColor="background1"/>
                <w:sz w:val="20"/>
                <w:szCs w:val="28"/>
              </w:rPr>
              <w:t>Patients Need 4+ Visits</w:t>
            </w:r>
            <w:r w:rsidRPr="00995F2E">
              <w:rPr>
                <w:rFonts w:ascii="Times New Roman" w:hAnsi="Times New Roman" w:cs="Times New Roman"/>
                <w:color w:val="FFFFFF" w:themeColor="background1"/>
                <w:sz w:val="20"/>
                <w:szCs w:val="28"/>
              </w:rPr>
              <w:br/>
              <w:t>For Diagnosis</w:t>
            </w:r>
          </w:p>
        </w:tc>
        <w:tc>
          <w:tcPr>
            <w:tcW w:w="1813" w:type="dxa"/>
            <w:shd w:val="clear" w:color="auto" w:fill="C0392B"/>
          </w:tcPr>
          <w:p w14:paraId="2F676C65" w14:textId="77777777" w:rsidR="0013132C" w:rsidRPr="00995F2E" w:rsidRDefault="00042B0C">
            <w:pPr>
              <w:jc w:val="center"/>
              <w:rPr>
                <w:rFonts w:ascii="Times New Roman" w:hAnsi="Times New Roman" w:cs="Times New Roman"/>
                <w:color w:val="FFFFFF" w:themeColor="background1"/>
              </w:rPr>
            </w:pPr>
            <w:r w:rsidRPr="00995F2E">
              <w:rPr>
                <w:rFonts w:ascii="Times New Roman" w:hAnsi="Times New Roman" w:cs="Times New Roman"/>
                <w:b/>
                <w:color w:val="FFFFFF" w:themeColor="background1"/>
                <w:sz w:val="30"/>
              </w:rPr>
              <w:t>4,100</w:t>
            </w:r>
            <w:r w:rsidRPr="00995F2E">
              <w:rPr>
                <w:rFonts w:ascii="Times New Roman" w:hAnsi="Times New Roman" w:cs="Times New Roman"/>
                <w:b/>
                <w:color w:val="FFFFFF" w:themeColor="background1"/>
                <w:sz w:val="30"/>
              </w:rPr>
              <w:br/>
            </w:r>
            <w:r w:rsidRPr="00995F2E">
              <w:rPr>
                <w:rFonts w:ascii="Times New Roman" w:hAnsi="Times New Roman" w:cs="Times New Roman"/>
                <w:color w:val="FFFFFF" w:themeColor="background1"/>
                <w:sz w:val="20"/>
                <w:szCs w:val="28"/>
              </w:rPr>
              <w:t>MSCP Certified</w:t>
            </w:r>
            <w:r w:rsidRPr="00995F2E">
              <w:rPr>
                <w:rFonts w:ascii="Times New Roman" w:hAnsi="Times New Roman" w:cs="Times New Roman"/>
                <w:color w:val="FFFFFF" w:themeColor="background1"/>
                <w:sz w:val="20"/>
                <w:szCs w:val="28"/>
              </w:rPr>
              <w:br/>
              <w:t>Practitioners</w:t>
            </w:r>
          </w:p>
        </w:tc>
        <w:tc>
          <w:tcPr>
            <w:tcW w:w="1813" w:type="dxa"/>
            <w:shd w:val="clear" w:color="auto" w:fill="C0392B"/>
          </w:tcPr>
          <w:p w14:paraId="2DB631F0" w14:textId="77777777" w:rsidR="0013132C" w:rsidRPr="00995F2E" w:rsidRDefault="00042B0C">
            <w:pPr>
              <w:jc w:val="center"/>
              <w:rPr>
                <w:rFonts w:ascii="Times New Roman" w:hAnsi="Times New Roman" w:cs="Times New Roman"/>
                <w:color w:val="FFFFFF" w:themeColor="background1"/>
              </w:rPr>
            </w:pPr>
            <w:r w:rsidRPr="00995F2E">
              <w:rPr>
                <w:rFonts w:ascii="Times New Roman" w:hAnsi="Times New Roman" w:cs="Times New Roman"/>
                <w:b/>
                <w:color w:val="FFFFFF" w:themeColor="background1"/>
                <w:sz w:val="30"/>
              </w:rPr>
              <w:t>13%/yr</w:t>
            </w:r>
            <w:r w:rsidRPr="00995F2E">
              <w:rPr>
                <w:rFonts w:ascii="Times New Roman" w:hAnsi="Times New Roman" w:cs="Times New Roman"/>
                <w:b/>
                <w:color w:val="FFFFFF" w:themeColor="background1"/>
                <w:sz w:val="30"/>
              </w:rPr>
              <w:br/>
            </w:r>
            <w:r w:rsidRPr="00995F2E">
              <w:rPr>
                <w:rFonts w:ascii="Times New Roman" w:hAnsi="Times New Roman" w:cs="Times New Roman"/>
                <w:color w:val="FFFFFF" w:themeColor="background1"/>
                <w:sz w:val="20"/>
                <w:szCs w:val="28"/>
              </w:rPr>
              <w:t>Menopause Investment</w:t>
            </w:r>
            <w:r w:rsidRPr="00995F2E">
              <w:rPr>
                <w:rFonts w:ascii="Times New Roman" w:hAnsi="Times New Roman" w:cs="Times New Roman"/>
                <w:color w:val="FFFFFF" w:themeColor="background1"/>
                <w:sz w:val="20"/>
                <w:szCs w:val="28"/>
              </w:rPr>
              <w:br/>
              <w:t>Growth Rate</w:t>
            </w:r>
          </w:p>
        </w:tc>
      </w:tr>
    </w:tbl>
    <w:p w14:paraId="192751BB" w14:textId="77777777" w:rsidR="00B63B5E" w:rsidRDefault="00B63B5E" w:rsidP="00B63B5E">
      <w:pPr>
        <w:pStyle w:val="BodyText"/>
        <w:rPr>
          <w:rFonts w:asciiTheme="majorHAnsi" w:hAnsiTheme="majorHAnsi" w:cstheme="majorHAnsi"/>
          <w:b/>
        </w:rPr>
      </w:pPr>
    </w:p>
    <w:p w14:paraId="4C7CFF57" w14:textId="3B17BFD6" w:rsidR="00B63B5E" w:rsidRPr="00B63B5E" w:rsidRDefault="00B63B5E" w:rsidP="00B63B5E">
      <w:pPr>
        <w:pStyle w:val="BodyText"/>
        <w:rPr>
          <w:rFonts w:asciiTheme="majorHAnsi" w:hAnsiTheme="majorHAnsi" w:cstheme="majorHAnsi"/>
          <w:b/>
        </w:rPr>
      </w:pPr>
      <w:r w:rsidRPr="00B63B5E">
        <w:rPr>
          <w:rFonts w:asciiTheme="majorHAnsi" w:hAnsiTheme="majorHAnsi" w:cstheme="majorHAnsi"/>
          <w:b/>
        </w:rPr>
        <w:t>TABLE OF CONTENTS</w:t>
      </w:r>
    </w:p>
    <w:p w14:paraId="725C8146" w14:textId="77777777" w:rsidR="00B63B5E" w:rsidRPr="00B63B5E" w:rsidRDefault="00B63B5E" w:rsidP="00B63B5E">
      <w:pPr>
        <w:pStyle w:val="BodyText"/>
        <w:numPr>
          <w:ilvl w:val="0"/>
          <w:numId w:val="13"/>
        </w:numPr>
        <w:ind w:left="360"/>
        <w:rPr>
          <w:rFonts w:asciiTheme="majorHAnsi" w:hAnsiTheme="majorHAnsi" w:cstheme="majorHAnsi"/>
        </w:rPr>
      </w:pPr>
      <w:r w:rsidRPr="00B63B5E">
        <w:rPr>
          <w:rFonts w:asciiTheme="majorHAnsi" w:hAnsiTheme="majorHAnsi" w:cstheme="majorHAnsi"/>
        </w:rPr>
        <w:t>Capital Flowing into Women's Health &amp; Menopause</w:t>
      </w:r>
    </w:p>
    <w:p w14:paraId="61D83E02" w14:textId="77777777" w:rsidR="00B63B5E" w:rsidRPr="00B63B5E" w:rsidRDefault="00B63B5E" w:rsidP="00B63B5E">
      <w:pPr>
        <w:pStyle w:val="BodyText"/>
        <w:numPr>
          <w:ilvl w:val="0"/>
          <w:numId w:val="13"/>
        </w:numPr>
        <w:ind w:left="360"/>
        <w:rPr>
          <w:rFonts w:asciiTheme="majorHAnsi" w:hAnsiTheme="majorHAnsi" w:cstheme="majorHAnsi"/>
        </w:rPr>
      </w:pPr>
      <w:r w:rsidRPr="00B63B5E">
        <w:rPr>
          <w:rFonts w:asciiTheme="majorHAnsi" w:hAnsiTheme="majorHAnsi" w:cstheme="majorHAnsi"/>
        </w:rPr>
        <w:t>The Need and Why the Moment Is Now</w:t>
      </w:r>
    </w:p>
    <w:p w14:paraId="1F6C2DB5" w14:textId="77777777" w:rsidR="00B63B5E" w:rsidRPr="00B63B5E" w:rsidRDefault="00B63B5E" w:rsidP="00B63B5E">
      <w:pPr>
        <w:pStyle w:val="BodyText"/>
        <w:numPr>
          <w:ilvl w:val="0"/>
          <w:numId w:val="13"/>
        </w:numPr>
        <w:ind w:left="360"/>
        <w:rPr>
          <w:rFonts w:asciiTheme="majorHAnsi" w:hAnsiTheme="majorHAnsi" w:cstheme="majorHAnsi"/>
        </w:rPr>
      </w:pPr>
      <w:r w:rsidRPr="00B63B5E">
        <w:rPr>
          <w:rFonts w:asciiTheme="majorHAnsi" w:hAnsiTheme="majorHAnsi" w:cstheme="majorHAnsi"/>
        </w:rPr>
        <w:t>Why OB-GYNs Aren't Capturing This Market</w:t>
      </w:r>
    </w:p>
    <w:p w14:paraId="14224D33" w14:textId="77777777" w:rsidR="00B63B5E" w:rsidRPr="00B63B5E" w:rsidRDefault="00B63B5E" w:rsidP="00B63B5E">
      <w:pPr>
        <w:pStyle w:val="BodyText"/>
        <w:numPr>
          <w:ilvl w:val="0"/>
          <w:numId w:val="13"/>
        </w:numPr>
        <w:ind w:left="360"/>
        <w:rPr>
          <w:rFonts w:asciiTheme="majorHAnsi" w:hAnsiTheme="majorHAnsi" w:cstheme="majorHAnsi"/>
        </w:rPr>
      </w:pPr>
      <w:r w:rsidRPr="00B63B5E">
        <w:rPr>
          <w:rFonts w:asciiTheme="majorHAnsi" w:hAnsiTheme="majorHAnsi" w:cstheme="majorHAnsi"/>
        </w:rPr>
        <w:t>OB-GYNs Who Are Beginning to Lead</w:t>
      </w:r>
    </w:p>
    <w:p w14:paraId="02F86C35" w14:textId="77777777" w:rsidR="00B63B5E" w:rsidRPr="00B63B5E" w:rsidRDefault="00B63B5E" w:rsidP="00B63B5E">
      <w:pPr>
        <w:pStyle w:val="BodyText"/>
        <w:numPr>
          <w:ilvl w:val="0"/>
          <w:numId w:val="13"/>
        </w:numPr>
        <w:ind w:left="360"/>
        <w:rPr>
          <w:rFonts w:asciiTheme="majorHAnsi" w:hAnsiTheme="majorHAnsi" w:cstheme="majorHAnsi"/>
        </w:rPr>
      </w:pPr>
      <w:r w:rsidRPr="00B63B5E">
        <w:rPr>
          <w:rFonts w:asciiTheme="majorHAnsi" w:hAnsiTheme="majorHAnsi" w:cstheme="majorHAnsi"/>
        </w:rPr>
        <w:t>Independent OB-GYN Practices: The Models to Follow</w:t>
      </w:r>
    </w:p>
    <w:p w14:paraId="0F5BD618" w14:textId="77777777" w:rsidR="00B63B5E" w:rsidRPr="00B63B5E" w:rsidRDefault="00B63B5E" w:rsidP="00B63B5E">
      <w:pPr>
        <w:pStyle w:val="BodyText"/>
        <w:numPr>
          <w:ilvl w:val="0"/>
          <w:numId w:val="13"/>
        </w:numPr>
        <w:ind w:left="360"/>
        <w:rPr>
          <w:rFonts w:asciiTheme="majorHAnsi" w:hAnsiTheme="majorHAnsi" w:cstheme="majorHAnsi"/>
        </w:rPr>
      </w:pPr>
      <w:r w:rsidRPr="00B63B5E">
        <w:rPr>
          <w:rFonts w:asciiTheme="majorHAnsi" w:hAnsiTheme="majorHAnsi" w:cstheme="majorHAnsi"/>
        </w:rPr>
        <w:t>Who Is Filling the OB-GYN Gap</w:t>
      </w:r>
    </w:p>
    <w:p w14:paraId="513109F9" w14:textId="77777777" w:rsidR="00B63B5E" w:rsidRDefault="00B63B5E" w:rsidP="00B63B5E">
      <w:pPr>
        <w:pStyle w:val="BodyText"/>
        <w:numPr>
          <w:ilvl w:val="0"/>
          <w:numId w:val="13"/>
        </w:numPr>
        <w:ind w:left="360"/>
        <w:rPr>
          <w:rFonts w:asciiTheme="majorHAnsi" w:hAnsiTheme="majorHAnsi" w:cstheme="majorHAnsi"/>
        </w:rPr>
      </w:pPr>
      <w:r w:rsidRPr="00B63B5E">
        <w:rPr>
          <w:rFonts w:asciiTheme="majorHAnsi" w:hAnsiTheme="majorHAnsi" w:cstheme="majorHAnsi"/>
        </w:rPr>
        <w:t>The Path Forward for OB-GYN Practices</w:t>
      </w:r>
    </w:p>
    <w:p w14:paraId="5D635F36" w14:textId="77777777" w:rsidR="006F165F" w:rsidRPr="006F165F" w:rsidRDefault="006F165F" w:rsidP="006F165F">
      <w:pPr>
        <w:pStyle w:val="ListParagraph"/>
        <w:numPr>
          <w:ilvl w:val="0"/>
          <w:numId w:val="13"/>
        </w:numPr>
        <w:ind w:left="360"/>
        <w:rPr>
          <w:rFonts w:asciiTheme="majorHAnsi" w:hAnsiTheme="majorHAnsi" w:cstheme="majorHAnsi"/>
          <w:bCs/>
        </w:rPr>
      </w:pPr>
      <w:r w:rsidRPr="006F165F">
        <w:rPr>
          <w:rFonts w:asciiTheme="majorHAnsi" w:hAnsiTheme="majorHAnsi" w:cstheme="majorHAnsi"/>
          <w:bCs/>
        </w:rPr>
        <w:t>Appendix: Significant Menopause &amp; Perimenopause Transactions (2023–2026)</w:t>
      </w:r>
    </w:p>
    <w:p w14:paraId="71A45025" w14:textId="6158693A" w:rsidR="00B63B5E" w:rsidRPr="00B63B5E" w:rsidRDefault="00B63B5E" w:rsidP="00B63B5E">
      <w:pPr>
        <w:pStyle w:val="BodyText"/>
        <w:rPr>
          <w:rFonts w:asciiTheme="majorHAnsi" w:hAnsiTheme="majorHAnsi" w:cstheme="majorHAnsi"/>
        </w:rPr>
      </w:pPr>
    </w:p>
    <w:p w14:paraId="0E5F4B2D" w14:textId="5A87DFD9" w:rsidR="00AC5534" w:rsidRPr="00DA0EBE" w:rsidRDefault="00132451" w:rsidP="00DA0EBE">
      <w:pPr>
        <w:pStyle w:val="ListParagraph"/>
        <w:numPr>
          <w:ilvl w:val="0"/>
          <w:numId w:val="12"/>
        </w:numPr>
        <w:ind w:left="360"/>
        <w:rPr>
          <w:rFonts w:asciiTheme="majorHAnsi" w:hAnsiTheme="majorHAnsi" w:cstheme="majorHAnsi"/>
          <w:b/>
          <w:bCs/>
        </w:rPr>
      </w:pPr>
      <w:r w:rsidRPr="00DA0EBE">
        <w:rPr>
          <w:rFonts w:asciiTheme="majorHAnsi" w:hAnsiTheme="majorHAnsi" w:cstheme="majorHAnsi"/>
          <w:b/>
          <w:bCs/>
        </w:rPr>
        <w:t xml:space="preserve">Capital Flowing </w:t>
      </w:r>
      <w:r w:rsidR="0017294A" w:rsidRPr="00DA0EBE">
        <w:rPr>
          <w:rFonts w:asciiTheme="majorHAnsi" w:hAnsiTheme="majorHAnsi" w:cstheme="majorHAnsi"/>
          <w:b/>
          <w:bCs/>
        </w:rPr>
        <w:t>into</w:t>
      </w:r>
      <w:r w:rsidRPr="00DA0EBE">
        <w:rPr>
          <w:rFonts w:asciiTheme="majorHAnsi" w:hAnsiTheme="majorHAnsi" w:cstheme="majorHAnsi"/>
          <w:b/>
          <w:bCs/>
        </w:rPr>
        <w:t xml:space="preserve"> Women’s Health &amp; Menopause</w:t>
      </w:r>
    </w:p>
    <w:p w14:paraId="3F24C317" w14:textId="743560F8" w:rsidR="0017294A" w:rsidRPr="0017294A" w:rsidRDefault="0017294A" w:rsidP="00AC5534">
      <w:pPr>
        <w:pStyle w:val="BodyText"/>
        <w:rPr>
          <w:rFonts w:asciiTheme="majorHAnsi" w:hAnsiTheme="majorHAnsi" w:cstheme="majorHAnsi"/>
          <w:b/>
        </w:rPr>
      </w:pPr>
      <w:r w:rsidRPr="0017294A">
        <w:rPr>
          <w:rFonts w:asciiTheme="majorHAnsi" w:hAnsiTheme="majorHAnsi" w:cstheme="majorHAnsi"/>
          <w:bCs/>
        </w:rPr>
        <w:t>The menopause care market is a rare convergence of a massive, underserved population (55M women), proven demand (women actively seeking care and being turned away), multiple viable business models, strong PE/VC returns, and cultural tailwinds accelerating adoption. PwC estimates women's health will be $600B+ by 2030. Capital is not leading this market it is following a demand signal that OB-GYN practices created by not serving it.</w:t>
      </w:r>
    </w:p>
    <w:p w14:paraId="78D3A73B" w14:textId="4E982DE0" w:rsidR="00AC5534" w:rsidRPr="0017294A" w:rsidRDefault="00AC5534" w:rsidP="00AC5534">
      <w:pPr>
        <w:pStyle w:val="BodyText"/>
        <w:rPr>
          <w:rFonts w:asciiTheme="majorHAnsi" w:hAnsiTheme="majorHAnsi" w:cstheme="majorHAnsi"/>
        </w:rPr>
      </w:pPr>
      <w:r w:rsidRPr="0017294A">
        <w:rPr>
          <w:rFonts w:asciiTheme="majorHAnsi" w:hAnsiTheme="majorHAnsi" w:cstheme="majorHAnsi"/>
        </w:rPr>
        <w:t>The financial commitment to the menopause market has reached institutional scale. Between 2020 and 2025, nearly $60 billion of private capital flowed into core women's health and menopause is the fastest-growing investment subcategory at 13% annual growth (PwC, April 2026).</w:t>
      </w:r>
    </w:p>
    <w:tbl>
      <w:tblPr>
        <w:tblStyle w:val="LightList-Accent1"/>
        <w:tblW w:w="0" w:type="auto"/>
        <w:tblLook w:val="04A0" w:firstRow="1" w:lastRow="0" w:firstColumn="1" w:lastColumn="0" w:noHBand="0" w:noVBand="1"/>
      </w:tblPr>
      <w:tblGrid>
        <w:gridCol w:w="2156"/>
        <w:gridCol w:w="2155"/>
        <w:gridCol w:w="2153"/>
        <w:gridCol w:w="2156"/>
      </w:tblGrid>
      <w:tr w:rsidR="00AC5534" w:rsidRPr="0017294A" w14:paraId="34ADBD28" w14:textId="77777777" w:rsidTr="001729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6" w:type="dxa"/>
            <w:shd w:val="clear" w:color="auto" w:fill="1B4F72"/>
          </w:tcPr>
          <w:p w14:paraId="334EDF8C" w14:textId="77777777" w:rsidR="00AC5534" w:rsidRPr="0017294A" w:rsidRDefault="00AC5534" w:rsidP="002927BD">
            <w:pPr>
              <w:jc w:val="center"/>
              <w:rPr>
                <w:rFonts w:asciiTheme="majorHAnsi" w:hAnsiTheme="majorHAnsi" w:cstheme="majorHAnsi"/>
                <w:color w:val="auto"/>
              </w:rPr>
            </w:pPr>
            <w:r w:rsidRPr="0017294A">
              <w:rPr>
                <w:rFonts w:asciiTheme="majorHAnsi" w:hAnsiTheme="majorHAnsi" w:cstheme="majorHAnsi"/>
                <w:color w:val="auto"/>
                <w:sz w:val="18"/>
              </w:rPr>
              <w:lastRenderedPageBreak/>
              <w:t>Company / Fund</w:t>
            </w:r>
          </w:p>
        </w:tc>
        <w:tc>
          <w:tcPr>
            <w:tcW w:w="2155" w:type="dxa"/>
            <w:shd w:val="clear" w:color="auto" w:fill="1B4F72"/>
          </w:tcPr>
          <w:p w14:paraId="73E2DEBD" w14:textId="77777777" w:rsidR="00AC5534" w:rsidRPr="0017294A" w:rsidRDefault="00AC5534" w:rsidP="002927BD">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17294A">
              <w:rPr>
                <w:rFonts w:asciiTheme="majorHAnsi" w:hAnsiTheme="majorHAnsi" w:cstheme="majorHAnsi"/>
                <w:color w:val="auto"/>
                <w:sz w:val="18"/>
              </w:rPr>
              <w:t>Amount</w:t>
            </w:r>
          </w:p>
        </w:tc>
        <w:tc>
          <w:tcPr>
            <w:tcW w:w="2153" w:type="dxa"/>
            <w:shd w:val="clear" w:color="auto" w:fill="1B4F72"/>
          </w:tcPr>
          <w:p w14:paraId="6187F38A" w14:textId="77777777" w:rsidR="00AC5534" w:rsidRPr="0017294A" w:rsidRDefault="00AC5534" w:rsidP="002927BD">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17294A">
              <w:rPr>
                <w:rFonts w:asciiTheme="majorHAnsi" w:hAnsiTheme="majorHAnsi" w:cstheme="majorHAnsi"/>
                <w:color w:val="auto"/>
                <w:sz w:val="18"/>
              </w:rPr>
              <w:t>Date</w:t>
            </w:r>
          </w:p>
        </w:tc>
        <w:tc>
          <w:tcPr>
            <w:tcW w:w="2156" w:type="dxa"/>
            <w:shd w:val="clear" w:color="auto" w:fill="1B4F72"/>
          </w:tcPr>
          <w:p w14:paraId="3796F124" w14:textId="77777777" w:rsidR="00AC5534" w:rsidRPr="0017294A" w:rsidRDefault="00AC5534" w:rsidP="002927BD">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17294A">
              <w:rPr>
                <w:rFonts w:asciiTheme="majorHAnsi" w:hAnsiTheme="majorHAnsi" w:cstheme="majorHAnsi"/>
                <w:color w:val="auto"/>
                <w:sz w:val="18"/>
              </w:rPr>
              <w:t>Category</w:t>
            </w:r>
          </w:p>
        </w:tc>
      </w:tr>
      <w:tr w:rsidR="00AC5534" w:rsidRPr="0017294A" w14:paraId="520AD4FE" w14:textId="77777777" w:rsidTr="001729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6" w:type="dxa"/>
          </w:tcPr>
          <w:p w14:paraId="083E8186" w14:textId="77777777" w:rsidR="00AC5534" w:rsidRPr="0017294A" w:rsidRDefault="00AC5534" w:rsidP="002927BD">
            <w:pPr>
              <w:rPr>
                <w:rFonts w:asciiTheme="majorHAnsi" w:hAnsiTheme="majorHAnsi" w:cstheme="majorHAnsi"/>
              </w:rPr>
            </w:pPr>
            <w:r w:rsidRPr="0017294A">
              <w:rPr>
                <w:rFonts w:asciiTheme="majorHAnsi" w:hAnsiTheme="majorHAnsi" w:cstheme="majorHAnsi"/>
                <w:sz w:val="18"/>
              </w:rPr>
              <w:t>Midi Health</w:t>
            </w:r>
          </w:p>
        </w:tc>
        <w:tc>
          <w:tcPr>
            <w:tcW w:w="2155" w:type="dxa"/>
          </w:tcPr>
          <w:p w14:paraId="60FBAAEC" w14:textId="77777777" w:rsidR="00AC5534" w:rsidRPr="0017294A" w:rsidRDefault="00AC5534" w:rsidP="002927B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7294A">
              <w:rPr>
                <w:rFonts w:asciiTheme="majorHAnsi" w:hAnsiTheme="majorHAnsi" w:cstheme="majorHAnsi"/>
                <w:sz w:val="18"/>
              </w:rPr>
              <w:t>$60M Series B</w:t>
            </w:r>
          </w:p>
        </w:tc>
        <w:tc>
          <w:tcPr>
            <w:tcW w:w="2153" w:type="dxa"/>
          </w:tcPr>
          <w:p w14:paraId="31D9173F" w14:textId="77777777" w:rsidR="00AC5534" w:rsidRPr="0017294A" w:rsidRDefault="00AC5534" w:rsidP="002927B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7294A">
              <w:rPr>
                <w:rFonts w:asciiTheme="majorHAnsi" w:hAnsiTheme="majorHAnsi" w:cstheme="majorHAnsi"/>
                <w:sz w:val="18"/>
              </w:rPr>
              <w:t>Apr 2024</w:t>
            </w:r>
          </w:p>
        </w:tc>
        <w:tc>
          <w:tcPr>
            <w:tcW w:w="2156" w:type="dxa"/>
          </w:tcPr>
          <w:p w14:paraId="705D9ADC" w14:textId="77777777" w:rsidR="00AC5534" w:rsidRPr="0017294A" w:rsidRDefault="00AC5534" w:rsidP="002927B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7294A">
              <w:rPr>
                <w:rFonts w:asciiTheme="majorHAnsi" w:hAnsiTheme="majorHAnsi" w:cstheme="majorHAnsi"/>
                <w:sz w:val="18"/>
              </w:rPr>
              <w:t>Menopause telehealth</w:t>
            </w:r>
          </w:p>
        </w:tc>
      </w:tr>
      <w:tr w:rsidR="00AC5534" w:rsidRPr="0017294A" w14:paraId="5D215862" w14:textId="77777777" w:rsidTr="0017294A">
        <w:tc>
          <w:tcPr>
            <w:cnfStyle w:val="001000000000" w:firstRow="0" w:lastRow="0" w:firstColumn="1" w:lastColumn="0" w:oddVBand="0" w:evenVBand="0" w:oddHBand="0" w:evenHBand="0" w:firstRowFirstColumn="0" w:firstRowLastColumn="0" w:lastRowFirstColumn="0" w:lastRowLastColumn="0"/>
            <w:tcW w:w="2156" w:type="dxa"/>
          </w:tcPr>
          <w:p w14:paraId="049A03D8" w14:textId="77777777" w:rsidR="00AC5534" w:rsidRPr="0017294A" w:rsidRDefault="00AC5534" w:rsidP="002927BD">
            <w:pPr>
              <w:rPr>
                <w:rFonts w:asciiTheme="majorHAnsi" w:hAnsiTheme="majorHAnsi" w:cstheme="majorHAnsi"/>
              </w:rPr>
            </w:pPr>
            <w:r w:rsidRPr="0017294A">
              <w:rPr>
                <w:rFonts w:asciiTheme="majorHAnsi" w:hAnsiTheme="majorHAnsi" w:cstheme="majorHAnsi"/>
                <w:sz w:val="18"/>
              </w:rPr>
              <w:t>Maven Clinic</w:t>
            </w:r>
          </w:p>
        </w:tc>
        <w:tc>
          <w:tcPr>
            <w:tcW w:w="2155" w:type="dxa"/>
          </w:tcPr>
          <w:p w14:paraId="23923AB4" w14:textId="77777777" w:rsidR="00AC5534" w:rsidRPr="0017294A" w:rsidRDefault="00AC5534" w:rsidP="002927B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7294A">
              <w:rPr>
                <w:rFonts w:asciiTheme="majorHAnsi" w:hAnsiTheme="majorHAnsi" w:cstheme="majorHAnsi"/>
                <w:sz w:val="18"/>
              </w:rPr>
              <w:t>$125M Series F</w:t>
            </w:r>
          </w:p>
        </w:tc>
        <w:tc>
          <w:tcPr>
            <w:tcW w:w="2153" w:type="dxa"/>
          </w:tcPr>
          <w:p w14:paraId="3BE2DEF0" w14:textId="77777777" w:rsidR="00AC5534" w:rsidRPr="0017294A" w:rsidRDefault="00AC5534" w:rsidP="002927B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7294A">
              <w:rPr>
                <w:rFonts w:asciiTheme="majorHAnsi" w:hAnsiTheme="majorHAnsi" w:cstheme="majorHAnsi"/>
                <w:sz w:val="18"/>
              </w:rPr>
              <w:t>2024</w:t>
            </w:r>
          </w:p>
        </w:tc>
        <w:tc>
          <w:tcPr>
            <w:tcW w:w="2156" w:type="dxa"/>
          </w:tcPr>
          <w:p w14:paraId="098F64F9" w14:textId="77777777" w:rsidR="00AC5534" w:rsidRPr="0017294A" w:rsidRDefault="00AC5534" w:rsidP="002927B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7294A">
              <w:rPr>
                <w:rFonts w:asciiTheme="majorHAnsi" w:hAnsiTheme="majorHAnsi" w:cstheme="majorHAnsi"/>
                <w:sz w:val="18"/>
              </w:rPr>
              <w:t>Women's lifecycle / menopause</w:t>
            </w:r>
          </w:p>
        </w:tc>
      </w:tr>
      <w:tr w:rsidR="00AC5534" w:rsidRPr="0017294A" w14:paraId="37AB3286" w14:textId="77777777" w:rsidTr="001729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6" w:type="dxa"/>
          </w:tcPr>
          <w:p w14:paraId="63487CB8" w14:textId="77777777" w:rsidR="00AC5534" w:rsidRPr="0017294A" w:rsidRDefault="00AC5534" w:rsidP="002927BD">
            <w:pPr>
              <w:rPr>
                <w:rFonts w:asciiTheme="majorHAnsi" w:hAnsiTheme="majorHAnsi" w:cstheme="majorHAnsi"/>
              </w:rPr>
            </w:pPr>
            <w:r w:rsidRPr="0017294A">
              <w:rPr>
                <w:rFonts w:asciiTheme="majorHAnsi" w:hAnsiTheme="majorHAnsi" w:cstheme="majorHAnsi"/>
                <w:sz w:val="18"/>
              </w:rPr>
              <w:t>Flo Health</w:t>
            </w:r>
          </w:p>
        </w:tc>
        <w:tc>
          <w:tcPr>
            <w:tcW w:w="2155" w:type="dxa"/>
          </w:tcPr>
          <w:p w14:paraId="6EE585DE" w14:textId="77777777" w:rsidR="00AC5534" w:rsidRPr="0017294A" w:rsidRDefault="00AC5534" w:rsidP="002927B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7294A">
              <w:rPr>
                <w:rFonts w:asciiTheme="majorHAnsi" w:hAnsiTheme="majorHAnsi" w:cstheme="majorHAnsi"/>
                <w:sz w:val="18"/>
              </w:rPr>
              <w:t>$200M Series C</w:t>
            </w:r>
          </w:p>
        </w:tc>
        <w:tc>
          <w:tcPr>
            <w:tcW w:w="2153" w:type="dxa"/>
          </w:tcPr>
          <w:p w14:paraId="764D8C7B" w14:textId="77777777" w:rsidR="00AC5534" w:rsidRPr="0017294A" w:rsidRDefault="00AC5534" w:rsidP="002927B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7294A">
              <w:rPr>
                <w:rFonts w:asciiTheme="majorHAnsi" w:hAnsiTheme="majorHAnsi" w:cstheme="majorHAnsi"/>
                <w:sz w:val="18"/>
              </w:rPr>
              <w:t>2024</w:t>
            </w:r>
          </w:p>
        </w:tc>
        <w:tc>
          <w:tcPr>
            <w:tcW w:w="2156" w:type="dxa"/>
          </w:tcPr>
          <w:p w14:paraId="18134E2F" w14:textId="77777777" w:rsidR="00AC5534" w:rsidRPr="0017294A" w:rsidRDefault="00AC5534" w:rsidP="002927B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7294A">
              <w:rPr>
                <w:rFonts w:asciiTheme="majorHAnsi" w:hAnsiTheme="majorHAnsi" w:cstheme="majorHAnsi"/>
                <w:sz w:val="18"/>
              </w:rPr>
              <w:t>Women's health app incl. menopause</w:t>
            </w:r>
          </w:p>
        </w:tc>
      </w:tr>
      <w:tr w:rsidR="00AC5534" w:rsidRPr="0017294A" w14:paraId="6E74121D" w14:textId="77777777" w:rsidTr="0017294A">
        <w:tc>
          <w:tcPr>
            <w:cnfStyle w:val="001000000000" w:firstRow="0" w:lastRow="0" w:firstColumn="1" w:lastColumn="0" w:oddVBand="0" w:evenVBand="0" w:oddHBand="0" w:evenHBand="0" w:firstRowFirstColumn="0" w:firstRowLastColumn="0" w:lastRowFirstColumn="0" w:lastRowLastColumn="0"/>
            <w:tcW w:w="2156" w:type="dxa"/>
          </w:tcPr>
          <w:p w14:paraId="3DBE032A" w14:textId="77777777" w:rsidR="00AC5534" w:rsidRPr="0017294A" w:rsidRDefault="00AC5534" w:rsidP="002927BD">
            <w:pPr>
              <w:rPr>
                <w:rFonts w:asciiTheme="majorHAnsi" w:hAnsiTheme="majorHAnsi" w:cstheme="majorHAnsi"/>
              </w:rPr>
            </w:pPr>
            <w:r w:rsidRPr="0017294A">
              <w:rPr>
                <w:rFonts w:asciiTheme="majorHAnsi" w:hAnsiTheme="majorHAnsi" w:cstheme="majorHAnsi"/>
                <w:sz w:val="18"/>
              </w:rPr>
              <w:t>Bonafide Health (</w:t>
            </w:r>
            <w:proofErr w:type="spellStart"/>
            <w:r w:rsidRPr="0017294A">
              <w:rPr>
                <w:rFonts w:asciiTheme="majorHAnsi" w:hAnsiTheme="majorHAnsi" w:cstheme="majorHAnsi"/>
                <w:sz w:val="18"/>
              </w:rPr>
              <w:t>Pharmavite</w:t>
            </w:r>
            <w:proofErr w:type="spellEnd"/>
            <w:r w:rsidRPr="0017294A">
              <w:rPr>
                <w:rFonts w:asciiTheme="majorHAnsi" w:hAnsiTheme="majorHAnsi" w:cstheme="majorHAnsi"/>
                <w:sz w:val="18"/>
              </w:rPr>
              <w:t xml:space="preserve"> </w:t>
            </w:r>
            <w:proofErr w:type="spellStart"/>
            <w:r w:rsidRPr="0017294A">
              <w:rPr>
                <w:rFonts w:asciiTheme="majorHAnsi" w:hAnsiTheme="majorHAnsi" w:cstheme="majorHAnsi"/>
                <w:sz w:val="18"/>
              </w:rPr>
              <w:t>acq</w:t>
            </w:r>
            <w:proofErr w:type="spellEnd"/>
            <w:r w:rsidRPr="0017294A">
              <w:rPr>
                <w:rFonts w:asciiTheme="majorHAnsi" w:hAnsiTheme="majorHAnsi" w:cstheme="majorHAnsi"/>
                <w:sz w:val="18"/>
              </w:rPr>
              <w:t>.)</w:t>
            </w:r>
          </w:p>
        </w:tc>
        <w:tc>
          <w:tcPr>
            <w:tcW w:w="2155" w:type="dxa"/>
          </w:tcPr>
          <w:p w14:paraId="3D8C3CD9" w14:textId="77777777" w:rsidR="00AC5534" w:rsidRPr="0017294A" w:rsidRDefault="00AC5534" w:rsidP="002927B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7294A">
              <w:rPr>
                <w:rFonts w:asciiTheme="majorHAnsi" w:hAnsiTheme="majorHAnsi" w:cstheme="majorHAnsi"/>
                <w:sz w:val="18"/>
              </w:rPr>
              <w:t>$425M acquisition</w:t>
            </w:r>
          </w:p>
        </w:tc>
        <w:tc>
          <w:tcPr>
            <w:tcW w:w="2153" w:type="dxa"/>
          </w:tcPr>
          <w:p w14:paraId="48071B76" w14:textId="77777777" w:rsidR="00AC5534" w:rsidRPr="0017294A" w:rsidRDefault="00AC5534" w:rsidP="002927B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7294A">
              <w:rPr>
                <w:rFonts w:asciiTheme="majorHAnsi" w:hAnsiTheme="majorHAnsi" w:cstheme="majorHAnsi"/>
                <w:sz w:val="18"/>
              </w:rPr>
              <w:t>2023</w:t>
            </w:r>
          </w:p>
        </w:tc>
        <w:tc>
          <w:tcPr>
            <w:tcW w:w="2156" w:type="dxa"/>
          </w:tcPr>
          <w:p w14:paraId="53B55469" w14:textId="77777777" w:rsidR="00AC5534" w:rsidRPr="0017294A" w:rsidRDefault="00AC5534" w:rsidP="002927B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7294A">
              <w:rPr>
                <w:rFonts w:asciiTheme="majorHAnsi" w:hAnsiTheme="majorHAnsi" w:cstheme="majorHAnsi"/>
                <w:sz w:val="18"/>
              </w:rPr>
              <w:t>Consumer menopause CPG</w:t>
            </w:r>
          </w:p>
        </w:tc>
      </w:tr>
      <w:tr w:rsidR="00AC5534" w:rsidRPr="0017294A" w14:paraId="46D65C38" w14:textId="77777777" w:rsidTr="001729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6" w:type="dxa"/>
          </w:tcPr>
          <w:p w14:paraId="75E7D7CC" w14:textId="77777777" w:rsidR="00AC5534" w:rsidRPr="0017294A" w:rsidRDefault="00AC5534" w:rsidP="002927BD">
            <w:pPr>
              <w:rPr>
                <w:rFonts w:asciiTheme="majorHAnsi" w:hAnsiTheme="majorHAnsi" w:cstheme="majorHAnsi"/>
              </w:rPr>
            </w:pPr>
            <w:proofErr w:type="spellStart"/>
            <w:r w:rsidRPr="0017294A">
              <w:rPr>
                <w:rFonts w:asciiTheme="majorHAnsi" w:hAnsiTheme="majorHAnsi" w:cstheme="majorHAnsi"/>
                <w:sz w:val="18"/>
              </w:rPr>
              <w:t>Evernow</w:t>
            </w:r>
            <w:proofErr w:type="spellEnd"/>
          </w:p>
        </w:tc>
        <w:tc>
          <w:tcPr>
            <w:tcW w:w="2155" w:type="dxa"/>
          </w:tcPr>
          <w:p w14:paraId="5A4E914A" w14:textId="77777777" w:rsidR="00AC5534" w:rsidRPr="0017294A" w:rsidRDefault="00AC5534" w:rsidP="002927B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7294A">
              <w:rPr>
                <w:rFonts w:asciiTheme="majorHAnsi" w:hAnsiTheme="majorHAnsi" w:cstheme="majorHAnsi"/>
                <w:sz w:val="18"/>
              </w:rPr>
              <w:t>$28.5M Series A</w:t>
            </w:r>
          </w:p>
        </w:tc>
        <w:tc>
          <w:tcPr>
            <w:tcW w:w="2153" w:type="dxa"/>
          </w:tcPr>
          <w:p w14:paraId="1328982E" w14:textId="77777777" w:rsidR="00AC5534" w:rsidRPr="0017294A" w:rsidRDefault="00AC5534" w:rsidP="002927B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7294A">
              <w:rPr>
                <w:rFonts w:asciiTheme="majorHAnsi" w:hAnsiTheme="majorHAnsi" w:cstheme="majorHAnsi"/>
                <w:sz w:val="18"/>
              </w:rPr>
              <w:t>Prior 2023</w:t>
            </w:r>
          </w:p>
        </w:tc>
        <w:tc>
          <w:tcPr>
            <w:tcW w:w="2156" w:type="dxa"/>
          </w:tcPr>
          <w:p w14:paraId="1762DD74" w14:textId="77777777" w:rsidR="00AC5534" w:rsidRPr="0017294A" w:rsidRDefault="00AC5534" w:rsidP="002927B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7294A">
              <w:rPr>
                <w:rFonts w:asciiTheme="majorHAnsi" w:hAnsiTheme="majorHAnsi" w:cstheme="majorHAnsi"/>
                <w:sz w:val="18"/>
              </w:rPr>
              <w:t>Menopause telehealth</w:t>
            </w:r>
          </w:p>
        </w:tc>
      </w:tr>
      <w:tr w:rsidR="00AC5534" w:rsidRPr="0017294A" w14:paraId="3FE93846" w14:textId="77777777" w:rsidTr="0017294A">
        <w:tc>
          <w:tcPr>
            <w:cnfStyle w:val="001000000000" w:firstRow="0" w:lastRow="0" w:firstColumn="1" w:lastColumn="0" w:oddVBand="0" w:evenVBand="0" w:oddHBand="0" w:evenHBand="0" w:firstRowFirstColumn="0" w:firstRowLastColumn="0" w:lastRowFirstColumn="0" w:lastRowLastColumn="0"/>
            <w:tcW w:w="2156" w:type="dxa"/>
          </w:tcPr>
          <w:p w14:paraId="289CA936" w14:textId="77777777" w:rsidR="00AC5534" w:rsidRPr="0017294A" w:rsidRDefault="00AC5534" w:rsidP="002927BD">
            <w:pPr>
              <w:rPr>
                <w:rFonts w:asciiTheme="majorHAnsi" w:hAnsiTheme="majorHAnsi" w:cstheme="majorHAnsi"/>
              </w:rPr>
            </w:pPr>
            <w:proofErr w:type="spellStart"/>
            <w:r w:rsidRPr="0017294A">
              <w:rPr>
                <w:rFonts w:asciiTheme="majorHAnsi" w:hAnsiTheme="majorHAnsi" w:cstheme="majorHAnsi"/>
                <w:sz w:val="18"/>
              </w:rPr>
              <w:t>Portfolia</w:t>
            </w:r>
            <w:proofErr w:type="spellEnd"/>
            <w:r w:rsidRPr="0017294A">
              <w:rPr>
                <w:rFonts w:asciiTheme="majorHAnsi" w:hAnsiTheme="majorHAnsi" w:cstheme="majorHAnsi"/>
                <w:sz w:val="18"/>
              </w:rPr>
              <w:t xml:space="preserve"> Women's Health Fund IV</w:t>
            </w:r>
          </w:p>
        </w:tc>
        <w:tc>
          <w:tcPr>
            <w:tcW w:w="2155" w:type="dxa"/>
          </w:tcPr>
          <w:p w14:paraId="1D14406E" w14:textId="77777777" w:rsidR="00AC5534" w:rsidRPr="0017294A" w:rsidRDefault="00AC5534" w:rsidP="002927B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7294A">
              <w:rPr>
                <w:rFonts w:asciiTheme="majorHAnsi" w:hAnsiTheme="majorHAnsi" w:cstheme="majorHAnsi"/>
                <w:sz w:val="18"/>
              </w:rPr>
              <w:t>$20M fund</w:t>
            </w:r>
          </w:p>
        </w:tc>
        <w:tc>
          <w:tcPr>
            <w:tcW w:w="2153" w:type="dxa"/>
          </w:tcPr>
          <w:p w14:paraId="2CF87E33" w14:textId="77777777" w:rsidR="00AC5534" w:rsidRPr="0017294A" w:rsidRDefault="00AC5534" w:rsidP="002927B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7294A">
              <w:rPr>
                <w:rFonts w:asciiTheme="majorHAnsi" w:hAnsiTheme="majorHAnsi" w:cstheme="majorHAnsi"/>
                <w:sz w:val="18"/>
              </w:rPr>
              <w:t>2025</w:t>
            </w:r>
          </w:p>
        </w:tc>
        <w:tc>
          <w:tcPr>
            <w:tcW w:w="2156" w:type="dxa"/>
          </w:tcPr>
          <w:p w14:paraId="540E33E2" w14:textId="77777777" w:rsidR="00AC5534" w:rsidRPr="0017294A" w:rsidRDefault="00AC5534" w:rsidP="002927B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7294A">
              <w:rPr>
                <w:rFonts w:asciiTheme="majorHAnsi" w:hAnsiTheme="majorHAnsi" w:cstheme="majorHAnsi"/>
                <w:sz w:val="18"/>
              </w:rPr>
              <w:t>Menopause + fertility + longevity VC</w:t>
            </w:r>
          </w:p>
        </w:tc>
      </w:tr>
      <w:tr w:rsidR="00AC5534" w:rsidRPr="0017294A" w14:paraId="1FC4F372" w14:textId="77777777" w:rsidTr="001729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6" w:type="dxa"/>
          </w:tcPr>
          <w:p w14:paraId="7120A0BB" w14:textId="77777777" w:rsidR="00AC5534" w:rsidRPr="0017294A" w:rsidRDefault="00AC5534" w:rsidP="002927BD">
            <w:pPr>
              <w:rPr>
                <w:rFonts w:asciiTheme="majorHAnsi" w:hAnsiTheme="majorHAnsi" w:cstheme="majorHAnsi"/>
              </w:rPr>
            </w:pPr>
            <w:r w:rsidRPr="0017294A">
              <w:rPr>
                <w:rFonts w:asciiTheme="majorHAnsi" w:hAnsiTheme="majorHAnsi" w:cstheme="majorHAnsi"/>
                <w:sz w:val="18"/>
              </w:rPr>
              <w:t xml:space="preserve">January 2026 </w:t>
            </w:r>
            <w:proofErr w:type="spellStart"/>
            <w:r w:rsidRPr="0017294A">
              <w:rPr>
                <w:rFonts w:asciiTheme="majorHAnsi" w:hAnsiTheme="majorHAnsi" w:cstheme="majorHAnsi"/>
                <w:sz w:val="18"/>
              </w:rPr>
              <w:t>Femtech</w:t>
            </w:r>
            <w:proofErr w:type="spellEnd"/>
            <w:r w:rsidRPr="0017294A">
              <w:rPr>
                <w:rFonts w:asciiTheme="majorHAnsi" w:hAnsiTheme="majorHAnsi" w:cstheme="majorHAnsi"/>
                <w:sz w:val="18"/>
              </w:rPr>
              <w:t xml:space="preserve"> rounds</w:t>
            </w:r>
          </w:p>
        </w:tc>
        <w:tc>
          <w:tcPr>
            <w:tcW w:w="2155" w:type="dxa"/>
          </w:tcPr>
          <w:p w14:paraId="0BC314D5" w14:textId="77777777" w:rsidR="00AC5534" w:rsidRPr="0017294A" w:rsidRDefault="00AC5534" w:rsidP="002927B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7294A">
              <w:rPr>
                <w:rFonts w:asciiTheme="majorHAnsi" w:hAnsiTheme="majorHAnsi" w:cstheme="majorHAnsi"/>
                <w:sz w:val="18"/>
              </w:rPr>
              <w:t>$314M (month total)</w:t>
            </w:r>
          </w:p>
        </w:tc>
        <w:tc>
          <w:tcPr>
            <w:tcW w:w="2153" w:type="dxa"/>
          </w:tcPr>
          <w:p w14:paraId="5602DC43" w14:textId="77777777" w:rsidR="00AC5534" w:rsidRPr="0017294A" w:rsidRDefault="00AC5534" w:rsidP="002927B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7294A">
              <w:rPr>
                <w:rFonts w:asciiTheme="majorHAnsi" w:hAnsiTheme="majorHAnsi" w:cstheme="majorHAnsi"/>
                <w:sz w:val="18"/>
              </w:rPr>
              <w:t>Jan 2026</w:t>
            </w:r>
          </w:p>
        </w:tc>
        <w:tc>
          <w:tcPr>
            <w:tcW w:w="2156" w:type="dxa"/>
          </w:tcPr>
          <w:p w14:paraId="46C8C89C" w14:textId="77777777" w:rsidR="00AC5534" w:rsidRPr="0017294A" w:rsidRDefault="00AC5534" w:rsidP="002927B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7294A">
              <w:rPr>
                <w:rFonts w:asciiTheme="majorHAnsi" w:hAnsiTheme="majorHAnsi" w:cstheme="majorHAnsi"/>
                <w:sz w:val="18"/>
              </w:rPr>
              <w:t>Multiple women's health categories</w:t>
            </w:r>
          </w:p>
        </w:tc>
      </w:tr>
      <w:tr w:rsidR="00AC5534" w:rsidRPr="0017294A" w14:paraId="7F4AED22" w14:textId="77777777" w:rsidTr="0017294A">
        <w:tc>
          <w:tcPr>
            <w:cnfStyle w:val="001000000000" w:firstRow="0" w:lastRow="0" w:firstColumn="1" w:lastColumn="0" w:oddVBand="0" w:evenVBand="0" w:oddHBand="0" w:evenHBand="0" w:firstRowFirstColumn="0" w:firstRowLastColumn="0" w:lastRowFirstColumn="0" w:lastRowLastColumn="0"/>
            <w:tcW w:w="2156" w:type="dxa"/>
          </w:tcPr>
          <w:p w14:paraId="61BC3008" w14:textId="77777777" w:rsidR="00AC5534" w:rsidRPr="0017294A" w:rsidRDefault="00AC5534" w:rsidP="002927BD">
            <w:pPr>
              <w:rPr>
                <w:rFonts w:asciiTheme="majorHAnsi" w:hAnsiTheme="majorHAnsi" w:cstheme="majorHAnsi"/>
              </w:rPr>
            </w:pPr>
            <w:r w:rsidRPr="0017294A">
              <w:rPr>
                <w:rFonts w:asciiTheme="majorHAnsi" w:hAnsiTheme="majorHAnsi" w:cstheme="majorHAnsi"/>
                <w:sz w:val="18"/>
              </w:rPr>
              <w:t>Menopause startups total (4 yrs)</w:t>
            </w:r>
          </w:p>
        </w:tc>
        <w:tc>
          <w:tcPr>
            <w:tcW w:w="2155" w:type="dxa"/>
          </w:tcPr>
          <w:p w14:paraId="0B8B9806" w14:textId="77777777" w:rsidR="00AC5534" w:rsidRPr="0017294A" w:rsidRDefault="00AC5534" w:rsidP="002927B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7294A">
              <w:rPr>
                <w:rFonts w:asciiTheme="majorHAnsi" w:hAnsiTheme="majorHAnsi" w:cstheme="majorHAnsi"/>
                <w:sz w:val="18"/>
              </w:rPr>
              <w:t>$200M+</w:t>
            </w:r>
          </w:p>
        </w:tc>
        <w:tc>
          <w:tcPr>
            <w:tcW w:w="2153" w:type="dxa"/>
          </w:tcPr>
          <w:p w14:paraId="0553CDFD" w14:textId="77777777" w:rsidR="00AC5534" w:rsidRPr="0017294A" w:rsidRDefault="00AC5534" w:rsidP="002927B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7294A">
              <w:rPr>
                <w:rFonts w:asciiTheme="majorHAnsi" w:hAnsiTheme="majorHAnsi" w:cstheme="majorHAnsi"/>
                <w:sz w:val="18"/>
              </w:rPr>
              <w:t>2022-2025</w:t>
            </w:r>
          </w:p>
        </w:tc>
        <w:tc>
          <w:tcPr>
            <w:tcW w:w="2156" w:type="dxa"/>
          </w:tcPr>
          <w:p w14:paraId="7B121209" w14:textId="77777777" w:rsidR="00AC5534" w:rsidRPr="0017294A" w:rsidRDefault="00AC5534" w:rsidP="002927B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7294A">
              <w:rPr>
                <w:rFonts w:asciiTheme="majorHAnsi" w:hAnsiTheme="majorHAnsi" w:cstheme="majorHAnsi"/>
                <w:sz w:val="18"/>
              </w:rPr>
              <w:t>Menopause-specific startups only</w:t>
            </w:r>
          </w:p>
        </w:tc>
      </w:tr>
      <w:tr w:rsidR="00AC5534" w:rsidRPr="0017294A" w14:paraId="7715D90C" w14:textId="77777777" w:rsidTr="001729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6" w:type="dxa"/>
          </w:tcPr>
          <w:p w14:paraId="787839F1" w14:textId="77777777" w:rsidR="00AC5534" w:rsidRPr="0017294A" w:rsidRDefault="00AC5534" w:rsidP="002927BD">
            <w:pPr>
              <w:rPr>
                <w:rFonts w:asciiTheme="majorHAnsi" w:hAnsiTheme="majorHAnsi" w:cstheme="majorHAnsi"/>
              </w:rPr>
            </w:pPr>
            <w:r w:rsidRPr="0017294A">
              <w:rPr>
                <w:rFonts w:asciiTheme="majorHAnsi" w:hAnsiTheme="majorHAnsi" w:cstheme="majorHAnsi"/>
                <w:sz w:val="18"/>
              </w:rPr>
              <w:t>PE in OB-GYN + women's health</w:t>
            </w:r>
          </w:p>
        </w:tc>
        <w:tc>
          <w:tcPr>
            <w:tcW w:w="2155" w:type="dxa"/>
          </w:tcPr>
          <w:p w14:paraId="3753D7D9" w14:textId="77777777" w:rsidR="00AC5534" w:rsidRPr="0017294A" w:rsidRDefault="00AC5534" w:rsidP="002927B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7294A">
              <w:rPr>
                <w:rFonts w:asciiTheme="majorHAnsi" w:hAnsiTheme="majorHAnsi" w:cstheme="majorHAnsi"/>
                <w:sz w:val="18"/>
              </w:rPr>
              <w:t>$80B+ (4 yrs)</w:t>
            </w:r>
          </w:p>
        </w:tc>
        <w:tc>
          <w:tcPr>
            <w:tcW w:w="2153" w:type="dxa"/>
          </w:tcPr>
          <w:p w14:paraId="268C7F11" w14:textId="77777777" w:rsidR="00AC5534" w:rsidRPr="0017294A" w:rsidRDefault="00AC5534" w:rsidP="002927B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7294A">
              <w:rPr>
                <w:rFonts w:asciiTheme="majorHAnsi" w:hAnsiTheme="majorHAnsi" w:cstheme="majorHAnsi"/>
                <w:sz w:val="18"/>
              </w:rPr>
              <w:t>2021-2025</w:t>
            </w:r>
          </w:p>
        </w:tc>
        <w:tc>
          <w:tcPr>
            <w:tcW w:w="2156" w:type="dxa"/>
          </w:tcPr>
          <w:p w14:paraId="76F383D7" w14:textId="77777777" w:rsidR="00AC5534" w:rsidRPr="0017294A" w:rsidRDefault="00AC5534" w:rsidP="002927B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7294A">
              <w:rPr>
                <w:rFonts w:asciiTheme="majorHAnsi" w:hAnsiTheme="majorHAnsi" w:cstheme="majorHAnsi"/>
                <w:sz w:val="18"/>
              </w:rPr>
              <w:t>Provider platform consolidation</w:t>
            </w:r>
          </w:p>
        </w:tc>
      </w:tr>
    </w:tbl>
    <w:p w14:paraId="1C348AA3" w14:textId="77777777" w:rsidR="00AC5534" w:rsidRPr="0017294A" w:rsidRDefault="00AC5534" w:rsidP="00AC5534">
      <w:pPr>
        <w:rPr>
          <w:rFonts w:asciiTheme="majorHAnsi" w:hAnsiTheme="majorHAnsi" w:cstheme="majorHAnsi"/>
        </w:rPr>
      </w:pPr>
    </w:p>
    <w:p w14:paraId="4E67DB8A" w14:textId="360E1796" w:rsidR="0013132C" w:rsidRPr="00E35729" w:rsidRDefault="00042B0C" w:rsidP="00DA0EBE">
      <w:pPr>
        <w:pStyle w:val="ListParagraph"/>
        <w:numPr>
          <w:ilvl w:val="0"/>
          <w:numId w:val="12"/>
        </w:numPr>
        <w:ind w:left="360"/>
        <w:rPr>
          <w:rFonts w:asciiTheme="majorHAnsi" w:hAnsiTheme="majorHAnsi" w:cstheme="majorHAnsi"/>
          <w:b/>
        </w:rPr>
      </w:pPr>
      <w:r w:rsidRPr="00E35729">
        <w:rPr>
          <w:rFonts w:asciiTheme="majorHAnsi" w:hAnsiTheme="majorHAnsi" w:cstheme="majorHAnsi"/>
          <w:b/>
        </w:rPr>
        <w:t>The Need and Why the Moment Is Now</w:t>
      </w:r>
    </w:p>
    <w:p w14:paraId="12DEE202" w14:textId="02029196" w:rsidR="0013132C" w:rsidRPr="0017294A" w:rsidRDefault="00042B0C">
      <w:pPr>
        <w:pStyle w:val="BodyText"/>
        <w:rPr>
          <w:rFonts w:asciiTheme="majorHAnsi" w:hAnsiTheme="majorHAnsi" w:cstheme="majorHAnsi"/>
        </w:rPr>
      </w:pPr>
      <w:r w:rsidRPr="0017294A">
        <w:rPr>
          <w:rFonts w:asciiTheme="majorHAnsi" w:hAnsiTheme="majorHAnsi" w:cstheme="majorHAnsi"/>
        </w:rPr>
        <w:t>Perimenopause typically begins in a woman's early-to-mid 40s and can last 7</w:t>
      </w:r>
      <w:r w:rsidR="003816C2" w:rsidRPr="0017294A">
        <w:rPr>
          <w:rFonts w:asciiTheme="majorHAnsi" w:hAnsiTheme="majorHAnsi" w:cstheme="majorHAnsi"/>
        </w:rPr>
        <w:t xml:space="preserve"> to </w:t>
      </w:r>
      <w:r w:rsidRPr="0017294A">
        <w:rPr>
          <w:rFonts w:asciiTheme="majorHAnsi" w:hAnsiTheme="majorHAnsi" w:cstheme="majorHAnsi"/>
        </w:rPr>
        <w:t>14 years before and after the final menstrual period. During this transition, women may experience more than 30 documented symptoms</w:t>
      </w:r>
      <w:r w:rsidR="003816C2" w:rsidRPr="0017294A">
        <w:rPr>
          <w:rFonts w:asciiTheme="majorHAnsi" w:hAnsiTheme="majorHAnsi" w:cstheme="majorHAnsi"/>
        </w:rPr>
        <w:t>, including vasomotor symptoms (hot flashes, night sweats), sleep disruption, cognitive changes, mood dysregulation, genitourinary syndrome of menopause (GSM), accelerated</w:t>
      </w:r>
      <w:r w:rsidRPr="0017294A">
        <w:rPr>
          <w:rFonts w:asciiTheme="majorHAnsi" w:hAnsiTheme="majorHAnsi" w:cstheme="majorHAnsi"/>
        </w:rPr>
        <w:t xml:space="preserve"> bone density loss, cardiovascular risk escalation, and sexual dysfunction. These are not inconveniences. They are clinically significant, treatable conditions with documented long-term health consequences if left unaddressed.</w:t>
      </w:r>
    </w:p>
    <w:p w14:paraId="4C8C0C2A" w14:textId="77777777" w:rsidR="003816C2" w:rsidRPr="0017294A" w:rsidRDefault="003816C2">
      <w:pPr>
        <w:pStyle w:val="BodyText"/>
        <w:rPr>
          <w:rFonts w:asciiTheme="majorHAnsi" w:hAnsiTheme="majorHAnsi" w:cstheme="majorHAnsi"/>
        </w:rPr>
      </w:pPr>
    </w:p>
    <w:tbl>
      <w:tblPr>
        <w:tblStyle w:val="GridTable7Colorful"/>
        <w:tblW w:w="0" w:type="auto"/>
        <w:tblLook w:val="04A0" w:firstRow="1" w:lastRow="0" w:firstColumn="1" w:lastColumn="0" w:noHBand="0" w:noVBand="1"/>
      </w:tblPr>
      <w:tblGrid>
        <w:gridCol w:w="3348"/>
        <w:gridCol w:w="5292"/>
      </w:tblGrid>
      <w:tr w:rsidR="0013132C" w:rsidRPr="0017294A" w14:paraId="662EC223" w14:textId="77777777" w:rsidTr="003816C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48" w:type="dxa"/>
          </w:tcPr>
          <w:p w14:paraId="0B912658" w14:textId="77777777" w:rsidR="0013132C" w:rsidRPr="0017294A" w:rsidRDefault="00042B0C">
            <w:pPr>
              <w:rPr>
                <w:rFonts w:asciiTheme="majorHAnsi" w:hAnsiTheme="majorHAnsi" w:cstheme="majorHAnsi"/>
                <w:color w:val="auto"/>
                <w:sz w:val="20"/>
                <w:szCs w:val="20"/>
              </w:rPr>
            </w:pPr>
            <w:r w:rsidRPr="0017294A">
              <w:rPr>
                <w:rFonts w:asciiTheme="majorHAnsi" w:hAnsiTheme="majorHAnsi" w:cstheme="majorHAnsi"/>
                <w:color w:val="auto"/>
                <w:sz w:val="20"/>
                <w:szCs w:val="20"/>
              </w:rPr>
              <w:t>Women in Peri/Menopause (U.S.)</w:t>
            </w:r>
          </w:p>
        </w:tc>
        <w:tc>
          <w:tcPr>
            <w:tcW w:w="5292" w:type="dxa"/>
          </w:tcPr>
          <w:p w14:paraId="5A78C51D" w14:textId="77777777" w:rsidR="0013132C" w:rsidRPr="0017294A" w:rsidRDefault="00042B0C">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17294A">
              <w:rPr>
                <w:rFonts w:asciiTheme="majorHAnsi" w:hAnsiTheme="majorHAnsi" w:cstheme="majorHAnsi"/>
                <w:color w:val="auto"/>
                <w:sz w:val="20"/>
                <w:szCs w:val="20"/>
              </w:rPr>
              <w:t>55 million at any given time; 1.3 million new cases per year</w:t>
            </w:r>
          </w:p>
        </w:tc>
      </w:tr>
      <w:tr w:rsidR="0013132C" w:rsidRPr="0017294A" w14:paraId="26921614" w14:textId="77777777" w:rsidTr="003816C2">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3348" w:type="dxa"/>
            <w:vAlign w:val="center"/>
          </w:tcPr>
          <w:p w14:paraId="2ADA9DB8" w14:textId="77777777" w:rsidR="0013132C" w:rsidRPr="0017294A" w:rsidRDefault="00042B0C" w:rsidP="003816C2">
            <w:pPr>
              <w:rPr>
                <w:rFonts w:asciiTheme="majorHAnsi" w:hAnsiTheme="majorHAnsi" w:cstheme="majorHAnsi"/>
                <w:color w:val="auto"/>
                <w:sz w:val="20"/>
                <w:szCs w:val="20"/>
              </w:rPr>
            </w:pPr>
            <w:r w:rsidRPr="0017294A">
              <w:rPr>
                <w:rFonts w:asciiTheme="majorHAnsi" w:hAnsiTheme="majorHAnsi" w:cstheme="majorHAnsi"/>
                <w:b/>
                <w:color w:val="auto"/>
                <w:sz w:val="20"/>
                <w:szCs w:val="20"/>
              </w:rPr>
              <w:t>Symptom Prevalence</w:t>
            </w:r>
          </w:p>
        </w:tc>
        <w:tc>
          <w:tcPr>
            <w:tcW w:w="5292" w:type="dxa"/>
          </w:tcPr>
          <w:p w14:paraId="1FE16FFE" w14:textId="77777777" w:rsidR="0013132C" w:rsidRPr="0017294A" w:rsidRDefault="00042B0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sidRPr="0017294A">
              <w:rPr>
                <w:rFonts w:asciiTheme="majorHAnsi" w:hAnsiTheme="majorHAnsi" w:cstheme="majorHAnsi"/>
                <w:color w:val="auto"/>
                <w:sz w:val="20"/>
                <w:szCs w:val="20"/>
              </w:rPr>
              <w:t>96.7% of symptomatic women report at least one symptom; 80%+ moderate-to-severe hot flashes</w:t>
            </w:r>
          </w:p>
        </w:tc>
      </w:tr>
      <w:tr w:rsidR="0013132C" w:rsidRPr="0017294A" w14:paraId="5B5EDB86" w14:textId="77777777" w:rsidTr="003816C2">
        <w:trPr>
          <w:trHeight w:val="504"/>
        </w:trPr>
        <w:tc>
          <w:tcPr>
            <w:cnfStyle w:val="001000000000" w:firstRow="0" w:lastRow="0" w:firstColumn="1" w:lastColumn="0" w:oddVBand="0" w:evenVBand="0" w:oddHBand="0" w:evenHBand="0" w:firstRowFirstColumn="0" w:firstRowLastColumn="0" w:lastRowFirstColumn="0" w:lastRowLastColumn="0"/>
            <w:tcW w:w="3348" w:type="dxa"/>
            <w:vAlign w:val="center"/>
          </w:tcPr>
          <w:p w14:paraId="4D65B696" w14:textId="77777777" w:rsidR="0013132C" w:rsidRPr="0017294A" w:rsidRDefault="00042B0C" w:rsidP="003816C2">
            <w:pPr>
              <w:rPr>
                <w:rFonts w:asciiTheme="majorHAnsi" w:hAnsiTheme="majorHAnsi" w:cstheme="majorHAnsi"/>
                <w:color w:val="auto"/>
                <w:sz w:val="20"/>
                <w:szCs w:val="20"/>
              </w:rPr>
            </w:pPr>
            <w:r w:rsidRPr="0017294A">
              <w:rPr>
                <w:rFonts w:asciiTheme="majorHAnsi" w:hAnsiTheme="majorHAnsi" w:cstheme="majorHAnsi"/>
                <w:b/>
                <w:color w:val="auto"/>
                <w:sz w:val="20"/>
                <w:szCs w:val="20"/>
              </w:rPr>
              <w:t>Duration of Symptoms</w:t>
            </w:r>
          </w:p>
        </w:tc>
        <w:tc>
          <w:tcPr>
            <w:tcW w:w="5292" w:type="dxa"/>
          </w:tcPr>
          <w:p w14:paraId="521A709B" w14:textId="77777777" w:rsidR="0013132C" w:rsidRPr="0017294A" w:rsidRDefault="00042B0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17294A">
              <w:rPr>
                <w:rFonts w:asciiTheme="majorHAnsi" w:hAnsiTheme="majorHAnsi" w:cstheme="majorHAnsi"/>
                <w:color w:val="auto"/>
                <w:sz w:val="20"/>
                <w:szCs w:val="20"/>
              </w:rPr>
              <w:t>Average 7.4 years; up to 10+ years for vasomotor symptoms in many women</w:t>
            </w:r>
          </w:p>
        </w:tc>
      </w:tr>
      <w:tr w:rsidR="0013132C" w:rsidRPr="0017294A" w14:paraId="20987F9C" w14:textId="77777777" w:rsidTr="003816C2">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3348" w:type="dxa"/>
            <w:vAlign w:val="center"/>
          </w:tcPr>
          <w:p w14:paraId="61188F20" w14:textId="77777777" w:rsidR="0013132C" w:rsidRPr="0017294A" w:rsidRDefault="00042B0C" w:rsidP="003816C2">
            <w:pPr>
              <w:rPr>
                <w:rFonts w:asciiTheme="majorHAnsi" w:hAnsiTheme="majorHAnsi" w:cstheme="majorHAnsi"/>
                <w:color w:val="auto"/>
                <w:sz w:val="20"/>
                <w:szCs w:val="20"/>
              </w:rPr>
            </w:pPr>
            <w:r w:rsidRPr="0017294A">
              <w:rPr>
                <w:rFonts w:asciiTheme="majorHAnsi" w:hAnsiTheme="majorHAnsi" w:cstheme="majorHAnsi"/>
                <w:b/>
                <w:color w:val="auto"/>
                <w:sz w:val="20"/>
                <w:szCs w:val="20"/>
              </w:rPr>
              <w:t>Women Who Seek Any Care</w:t>
            </w:r>
          </w:p>
        </w:tc>
        <w:tc>
          <w:tcPr>
            <w:tcW w:w="5292" w:type="dxa"/>
          </w:tcPr>
          <w:p w14:paraId="0637AA9A" w14:textId="77777777" w:rsidR="0013132C" w:rsidRPr="0017294A" w:rsidRDefault="00042B0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sidRPr="0017294A">
              <w:rPr>
                <w:rFonts w:asciiTheme="majorHAnsi" w:hAnsiTheme="majorHAnsi" w:cstheme="majorHAnsi"/>
                <w:color w:val="auto"/>
                <w:sz w:val="20"/>
                <w:szCs w:val="20"/>
              </w:rPr>
              <w:t>Only ~29% seek medical care for symptoms (Mayo Clinic study, Oct 2025)</w:t>
            </w:r>
          </w:p>
        </w:tc>
      </w:tr>
      <w:tr w:rsidR="0013132C" w:rsidRPr="0017294A" w14:paraId="487B4026" w14:textId="77777777" w:rsidTr="003816C2">
        <w:trPr>
          <w:trHeight w:val="504"/>
        </w:trPr>
        <w:tc>
          <w:tcPr>
            <w:cnfStyle w:val="001000000000" w:firstRow="0" w:lastRow="0" w:firstColumn="1" w:lastColumn="0" w:oddVBand="0" w:evenVBand="0" w:oddHBand="0" w:evenHBand="0" w:firstRowFirstColumn="0" w:firstRowLastColumn="0" w:lastRowFirstColumn="0" w:lastRowLastColumn="0"/>
            <w:tcW w:w="3348" w:type="dxa"/>
            <w:vAlign w:val="center"/>
          </w:tcPr>
          <w:p w14:paraId="156436DA" w14:textId="27658436" w:rsidR="0013132C" w:rsidRPr="0017294A" w:rsidRDefault="0017294A" w:rsidP="003816C2">
            <w:pPr>
              <w:rPr>
                <w:rFonts w:asciiTheme="majorHAnsi" w:hAnsiTheme="majorHAnsi" w:cstheme="majorHAnsi"/>
                <w:color w:val="auto"/>
                <w:sz w:val="20"/>
                <w:szCs w:val="20"/>
              </w:rPr>
            </w:pPr>
            <w:r w:rsidRPr="0017294A">
              <w:rPr>
                <w:rFonts w:asciiTheme="majorHAnsi" w:hAnsiTheme="majorHAnsi" w:cstheme="majorHAnsi"/>
                <w:b/>
                <w:color w:val="auto"/>
                <w:sz w:val="20"/>
                <w:szCs w:val="20"/>
              </w:rPr>
              <w:t>Treatment offered</w:t>
            </w:r>
            <w:r w:rsidR="00042B0C" w:rsidRPr="0017294A">
              <w:rPr>
                <w:rFonts w:asciiTheme="majorHAnsi" w:hAnsiTheme="majorHAnsi" w:cstheme="majorHAnsi"/>
                <w:b/>
                <w:color w:val="auto"/>
                <w:sz w:val="20"/>
                <w:szCs w:val="20"/>
              </w:rPr>
              <w:t xml:space="preserve"> (of those seen)</w:t>
            </w:r>
          </w:p>
        </w:tc>
        <w:tc>
          <w:tcPr>
            <w:tcW w:w="5292" w:type="dxa"/>
          </w:tcPr>
          <w:p w14:paraId="4098FEFE" w14:textId="77777777" w:rsidR="0013132C" w:rsidRPr="0017294A" w:rsidRDefault="00042B0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17294A">
              <w:rPr>
                <w:rFonts w:asciiTheme="majorHAnsi" w:hAnsiTheme="majorHAnsi" w:cstheme="majorHAnsi"/>
                <w:color w:val="auto"/>
                <w:sz w:val="20"/>
                <w:szCs w:val="20"/>
              </w:rPr>
              <w:t>95% NOT offered any treatment by their physician (BCG, 2025)</w:t>
            </w:r>
          </w:p>
        </w:tc>
      </w:tr>
      <w:tr w:rsidR="0013132C" w:rsidRPr="0017294A" w14:paraId="43DDDF8F" w14:textId="77777777" w:rsidTr="003816C2">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3348" w:type="dxa"/>
            <w:vAlign w:val="center"/>
          </w:tcPr>
          <w:p w14:paraId="3B58BE88" w14:textId="77777777" w:rsidR="0013132C" w:rsidRPr="0017294A" w:rsidRDefault="00042B0C" w:rsidP="003816C2">
            <w:pPr>
              <w:rPr>
                <w:rFonts w:asciiTheme="majorHAnsi" w:hAnsiTheme="majorHAnsi" w:cstheme="majorHAnsi"/>
                <w:color w:val="auto"/>
                <w:sz w:val="20"/>
                <w:szCs w:val="20"/>
              </w:rPr>
            </w:pPr>
            <w:r w:rsidRPr="0017294A">
              <w:rPr>
                <w:rFonts w:asciiTheme="majorHAnsi" w:hAnsiTheme="majorHAnsi" w:cstheme="majorHAnsi"/>
                <w:b/>
                <w:color w:val="auto"/>
                <w:sz w:val="20"/>
                <w:szCs w:val="20"/>
              </w:rPr>
              <w:t>Correctly Diagnosed on First Visit</w:t>
            </w:r>
          </w:p>
        </w:tc>
        <w:tc>
          <w:tcPr>
            <w:tcW w:w="5292" w:type="dxa"/>
          </w:tcPr>
          <w:p w14:paraId="5692413F" w14:textId="6741925C" w:rsidR="0013132C" w:rsidRPr="0017294A" w:rsidRDefault="00042B0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sidRPr="0017294A">
              <w:rPr>
                <w:rFonts w:asciiTheme="majorHAnsi" w:hAnsiTheme="majorHAnsi" w:cstheme="majorHAnsi"/>
                <w:color w:val="auto"/>
                <w:sz w:val="20"/>
                <w:szCs w:val="20"/>
              </w:rPr>
              <w:t xml:space="preserve">Only 25% correctly identified as perimenopausal/menopausal on </w:t>
            </w:r>
            <w:r w:rsidR="0017294A">
              <w:rPr>
                <w:rFonts w:asciiTheme="majorHAnsi" w:hAnsiTheme="majorHAnsi" w:cstheme="majorHAnsi"/>
                <w:color w:val="auto"/>
                <w:sz w:val="20"/>
                <w:szCs w:val="20"/>
              </w:rPr>
              <w:t>the first</w:t>
            </w:r>
            <w:r w:rsidRPr="0017294A">
              <w:rPr>
                <w:rFonts w:asciiTheme="majorHAnsi" w:hAnsiTheme="majorHAnsi" w:cstheme="majorHAnsi"/>
                <w:color w:val="auto"/>
                <w:sz w:val="20"/>
                <w:szCs w:val="20"/>
              </w:rPr>
              <w:t xml:space="preserve"> provider visit</w:t>
            </w:r>
          </w:p>
        </w:tc>
      </w:tr>
      <w:tr w:rsidR="0013132C" w:rsidRPr="0017294A" w14:paraId="555BEC21" w14:textId="77777777" w:rsidTr="003816C2">
        <w:trPr>
          <w:trHeight w:val="504"/>
        </w:trPr>
        <w:tc>
          <w:tcPr>
            <w:cnfStyle w:val="001000000000" w:firstRow="0" w:lastRow="0" w:firstColumn="1" w:lastColumn="0" w:oddVBand="0" w:evenVBand="0" w:oddHBand="0" w:evenHBand="0" w:firstRowFirstColumn="0" w:firstRowLastColumn="0" w:lastRowFirstColumn="0" w:lastRowLastColumn="0"/>
            <w:tcW w:w="3348" w:type="dxa"/>
            <w:vAlign w:val="center"/>
          </w:tcPr>
          <w:p w14:paraId="31D64A57" w14:textId="77777777" w:rsidR="0013132C" w:rsidRPr="0017294A" w:rsidRDefault="00042B0C" w:rsidP="003816C2">
            <w:pPr>
              <w:rPr>
                <w:rFonts w:asciiTheme="majorHAnsi" w:hAnsiTheme="majorHAnsi" w:cstheme="majorHAnsi"/>
                <w:color w:val="auto"/>
                <w:sz w:val="20"/>
                <w:szCs w:val="20"/>
              </w:rPr>
            </w:pPr>
            <w:r w:rsidRPr="0017294A">
              <w:rPr>
                <w:rFonts w:asciiTheme="majorHAnsi" w:hAnsiTheme="majorHAnsi" w:cstheme="majorHAnsi"/>
                <w:b/>
                <w:color w:val="auto"/>
                <w:sz w:val="20"/>
                <w:szCs w:val="20"/>
              </w:rPr>
              <w:t>Multi-Visit Journey</w:t>
            </w:r>
          </w:p>
        </w:tc>
        <w:tc>
          <w:tcPr>
            <w:tcW w:w="5292" w:type="dxa"/>
          </w:tcPr>
          <w:p w14:paraId="04EEB9D6" w14:textId="77777777" w:rsidR="0013132C" w:rsidRPr="0017294A" w:rsidRDefault="00042B0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17294A">
              <w:rPr>
                <w:rFonts w:asciiTheme="majorHAnsi" w:hAnsiTheme="majorHAnsi" w:cstheme="majorHAnsi"/>
                <w:color w:val="auto"/>
                <w:sz w:val="20"/>
                <w:szCs w:val="20"/>
              </w:rPr>
              <w:t>35% must see a provider 4 or more times before symptoms linked to hormonal changes</w:t>
            </w:r>
          </w:p>
        </w:tc>
      </w:tr>
      <w:tr w:rsidR="0013132C" w:rsidRPr="0017294A" w14:paraId="4C91F893" w14:textId="77777777" w:rsidTr="003816C2">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3348" w:type="dxa"/>
            <w:vAlign w:val="center"/>
          </w:tcPr>
          <w:p w14:paraId="427EA054" w14:textId="77777777" w:rsidR="0013132C" w:rsidRPr="0017294A" w:rsidRDefault="00042B0C" w:rsidP="003816C2">
            <w:pPr>
              <w:rPr>
                <w:rFonts w:asciiTheme="majorHAnsi" w:hAnsiTheme="majorHAnsi" w:cstheme="majorHAnsi"/>
                <w:color w:val="auto"/>
                <w:sz w:val="20"/>
                <w:szCs w:val="20"/>
              </w:rPr>
            </w:pPr>
            <w:r w:rsidRPr="0017294A">
              <w:rPr>
                <w:rFonts w:asciiTheme="majorHAnsi" w:hAnsiTheme="majorHAnsi" w:cstheme="majorHAnsi"/>
                <w:b/>
                <w:color w:val="auto"/>
                <w:sz w:val="20"/>
                <w:szCs w:val="20"/>
              </w:rPr>
              <w:t>Currently Receiving Treatment</w:t>
            </w:r>
          </w:p>
        </w:tc>
        <w:tc>
          <w:tcPr>
            <w:tcW w:w="5292" w:type="dxa"/>
          </w:tcPr>
          <w:p w14:paraId="0ED99767" w14:textId="77777777" w:rsidR="0013132C" w:rsidRPr="0017294A" w:rsidRDefault="00042B0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sidRPr="0017294A">
              <w:rPr>
                <w:rFonts w:asciiTheme="majorHAnsi" w:hAnsiTheme="majorHAnsi" w:cstheme="majorHAnsi"/>
                <w:color w:val="auto"/>
                <w:sz w:val="20"/>
                <w:szCs w:val="20"/>
              </w:rPr>
              <w:t>Only 28% of symptomatic women receive any treatment (Sanctuary Wellness Survey, 2026)</w:t>
            </w:r>
          </w:p>
        </w:tc>
      </w:tr>
      <w:tr w:rsidR="0013132C" w:rsidRPr="0017294A" w14:paraId="78F6DAAC" w14:textId="77777777" w:rsidTr="003816C2">
        <w:trPr>
          <w:trHeight w:val="504"/>
        </w:trPr>
        <w:tc>
          <w:tcPr>
            <w:cnfStyle w:val="001000000000" w:firstRow="0" w:lastRow="0" w:firstColumn="1" w:lastColumn="0" w:oddVBand="0" w:evenVBand="0" w:oddHBand="0" w:evenHBand="0" w:firstRowFirstColumn="0" w:firstRowLastColumn="0" w:lastRowFirstColumn="0" w:lastRowLastColumn="0"/>
            <w:tcW w:w="3348" w:type="dxa"/>
            <w:vAlign w:val="center"/>
          </w:tcPr>
          <w:p w14:paraId="16F9F50C" w14:textId="77777777" w:rsidR="0013132C" w:rsidRPr="0017294A" w:rsidRDefault="00042B0C" w:rsidP="003816C2">
            <w:pPr>
              <w:rPr>
                <w:rFonts w:asciiTheme="majorHAnsi" w:hAnsiTheme="majorHAnsi" w:cstheme="majorHAnsi"/>
                <w:color w:val="auto"/>
                <w:sz w:val="20"/>
                <w:szCs w:val="20"/>
              </w:rPr>
            </w:pPr>
            <w:r w:rsidRPr="0017294A">
              <w:rPr>
                <w:rFonts w:asciiTheme="majorHAnsi" w:hAnsiTheme="majorHAnsi" w:cstheme="majorHAnsi"/>
                <w:b/>
                <w:color w:val="auto"/>
                <w:sz w:val="20"/>
                <w:szCs w:val="20"/>
              </w:rPr>
              <w:t>Economic Cost (U.S.)</w:t>
            </w:r>
          </w:p>
        </w:tc>
        <w:tc>
          <w:tcPr>
            <w:tcW w:w="5292" w:type="dxa"/>
          </w:tcPr>
          <w:p w14:paraId="0E3A9871" w14:textId="77777777" w:rsidR="0013132C" w:rsidRPr="0017294A" w:rsidRDefault="00042B0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17294A">
              <w:rPr>
                <w:rFonts w:asciiTheme="majorHAnsi" w:hAnsiTheme="majorHAnsi" w:cstheme="majorHAnsi"/>
                <w:color w:val="auto"/>
                <w:sz w:val="20"/>
                <w:szCs w:val="20"/>
              </w:rPr>
              <w:t>$1.8B/yr lost work time; $26.6B/yr total cost including medical expenses (Mayo Clinic, 2023)</w:t>
            </w:r>
          </w:p>
        </w:tc>
      </w:tr>
      <w:tr w:rsidR="0013132C" w:rsidRPr="0017294A" w14:paraId="059698A5" w14:textId="77777777" w:rsidTr="003816C2">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3348" w:type="dxa"/>
            <w:vAlign w:val="center"/>
          </w:tcPr>
          <w:p w14:paraId="312FFE75" w14:textId="77777777" w:rsidR="0013132C" w:rsidRPr="0017294A" w:rsidRDefault="00042B0C" w:rsidP="003816C2">
            <w:pPr>
              <w:rPr>
                <w:rFonts w:asciiTheme="majorHAnsi" w:hAnsiTheme="majorHAnsi" w:cstheme="majorHAnsi"/>
                <w:color w:val="auto"/>
                <w:sz w:val="20"/>
                <w:szCs w:val="20"/>
              </w:rPr>
            </w:pPr>
            <w:r w:rsidRPr="0017294A">
              <w:rPr>
                <w:rFonts w:asciiTheme="majorHAnsi" w:hAnsiTheme="majorHAnsi" w:cstheme="majorHAnsi"/>
                <w:b/>
                <w:color w:val="auto"/>
                <w:sz w:val="20"/>
                <w:szCs w:val="20"/>
              </w:rPr>
              <w:t>Earnings Penalty</w:t>
            </w:r>
          </w:p>
        </w:tc>
        <w:tc>
          <w:tcPr>
            <w:tcW w:w="5292" w:type="dxa"/>
          </w:tcPr>
          <w:p w14:paraId="19419FA7" w14:textId="77777777" w:rsidR="0013132C" w:rsidRPr="0017294A" w:rsidRDefault="00042B0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0"/>
                <w:szCs w:val="20"/>
              </w:rPr>
            </w:pPr>
            <w:r w:rsidRPr="0017294A">
              <w:rPr>
                <w:rFonts w:asciiTheme="majorHAnsi" w:hAnsiTheme="majorHAnsi" w:cstheme="majorHAnsi"/>
                <w:color w:val="auto"/>
                <w:sz w:val="20"/>
                <w:szCs w:val="20"/>
              </w:rPr>
              <w:t xml:space="preserve">Women take </w:t>
            </w:r>
            <w:proofErr w:type="gramStart"/>
            <w:r w:rsidRPr="0017294A">
              <w:rPr>
                <w:rFonts w:asciiTheme="majorHAnsi" w:hAnsiTheme="majorHAnsi" w:cstheme="majorHAnsi"/>
                <w:color w:val="auto"/>
                <w:sz w:val="20"/>
                <w:szCs w:val="20"/>
              </w:rPr>
              <w:t>a 10% earnings</w:t>
            </w:r>
            <w:proofErr w:type="gramEnd"/>
            <w:r w:rsidRPr="0017294A">
              <w:rPr>
                <w:rFonts w:asciiTheme="majorHAnsi" w:hAnsiTheme="majorHAnsi" w:cstheme="majorHAnsi"/>
                <w:color w:val="auto"/>
                <w:sz w:val="20"/>
                <w:szCs w:val="20"/>
              </w:rPr>
              <w:t xml:space="preserve"> cut in the 4 years following menopause onset (Stanford, Mar 2025)</w:t>
            </w:r>
          </w:p>
        </w:tc>
      </w:tr>
    </w:tbl>
    <w:p w14:paraId="4FD694F6" w14:textId="77777777" w:rsidR="003816C2" w:rsidRPr="0017294A" w:rsidRDefault="003816C2">
      <w:pPr>
        <w:rPr>
          <w:rFonts w:asciiTheme="majorHAnsi" w:hAnsiTheme="majorHAnsi" w:cstheme="majorHAnsi"/>
          <w:b/>
          <w:sz w:val="26"/>
        </w:rPr>
      </w:pPr>
    </w:p>
    <w:p w14:paraId="1FC88FBE" w14:textId="04F81258" w:rsidR="0013132C" w:rsidRPr="00B63B5E" w:rsidRDefault="00042B0C" w:rsidP="00B63B5E">
      <w:pPr>
        <w:rPr>
          <w:rFonts w:asciiTheme="majorHAnsi" w:hAnsiTheme="majorHAnsi" w:cstheme="majorHAnsi"/>
          <w:bCs/>
        </w:rPr>
      </w:pPr>
      <w:r w:rsidRPr="00B63B5E">
        <w:rPr>
          <w:rFonts w:asciiTheme="majorHAnsi" w:hAnsiTheme="majorHAnsi" w:cstheme="majorHAnsi"/>
          <w:bCs/>
        </w:rPr>
        <w:lastRenderedPageBreak/>
        <w:t>The Confluence of Forces</w:t>
      </w:r>
      <w:r w:rsidR="00B63B5E" w:rsidRPr="00B63B5E">
        <w:rPr>
          <w:rFonts w:asciiTheme="majorHAnsi" w:hAnsiTheme="majorHAnsi" w:cstheme="majorHAnsi"/>
          <w:bCs/>
        </w:rPr>
        <w:t>:</w:t>
      </w:r>
    </w:p>
    <w:p w14:paraId="6C3F1D54" w14:textId="05E5BDD3" w:rsidR="0013132C" w:rsidRPr="0017294A" w:rsidRDefault="00042B0C">
      <w:pPr>
        <w:pStyle w:val="ListBullet"/>
        <w:rPr>
          <w:rFonts w:asciiTheme="majorHAnsi" w:hAnsiTheme="majorHAnsi" w:cstheme="majorHAnsi"/>
        </w:rPr>
      </w:pPr>
      <w:r w:rsidRPr="00442BE5">
        <w:rPr>
          <w:rFonts w:asciiTheme="majorHAnsi" w:hAnsiTheme="majorHAnsi" w:cstheme="majorHAnsi"/>
          <w:bCs/>
          <w:u w:val="single"/>
        </w:rPr>
        <w:t>Post-WHI Rehabilitation of Hormone Therapy</w:t>
      </w:r>
      <w:r w:rsidRPr="0017294A">
        <w:rPr>
          <w:rFonts w:asciiTheme="majorHAnsi" w:hAnsiTheme="majorHAnsi" w:cstheme="majorHAnsi"/>
          <w:b/>
        </w:rPr>
        <w:t xml:space="preserve">: </w:t>
      </w:r>
      <w:r w:rsidR="00F670EF" w:rsidRPr="0017294A">
        <w:rPr>
          <w:rFonts w:asciiTheme="majorHAnsi" w:hAnsiTheme="majorHAnsi" w:cstheme="majorHAnsi"/>
        </w:rPr>
        <w:t>Recent analyses have improved the safety profile of HRT for women under 60 who start treatment within 10 years of menopause onset. Decades of pent-up demand are now being released.</w:t>
      </w:r>
    </w:p>
    <w:p w14:paraId="4C54FDED" w14:textId="1B169CC2" w:rsidR="0013132C" w:rsidRPr="0017294A" w:rsidRDefault="00042B0C">
      <w:pPr>
        <w:pStyle w:val="ListBullet"/>
        <w:rPr>
          <w:rFonts w:asciiTheme="majorHAnsi" w:hAnsiTheme="majorHAnsi" w:cstheme="majorHAnsi"/>
        </w:rPr>
      </w:pPr>
      <w:r w:rsidRPr="00442BE5">
        <w:rPr>
          <w:rFonts w:asciiTheme="majorHAnsi" w:hAnsiTheme="majorHAnsi" w:cstheme="majorHAnsi"/>
          <w:bCs/>
          <w:u w:val="single"/>
        </w:rPr>
        <w:t>New FDA-Approved Non-Hormonal Option</w:t>
      </w:r>
      <w:r w:rsidRPr="0017294A">
        <w:rPr>
          <w:rFonts w:asciiTheme="majorHAnsi" w:hAnsiTheme="majorHAnsi" w:cstheme="majorHAnsi"/>
          <w:b/>
        </w:rPr>
        <w:t xml:space="preserve">: </w:t>
      </w:r>
      <w:r w:rsidRPr="0017294A">
        <w:rPr>
          <w:rFonts w:asciiTheme="majorHAnsi" w:hAnsiTheme="majorHAnsi" w:cstheme="majorHAnsi"/>
        </w:rPr>
        <w:t xml:space="preserve">Veozah (fezolinetant, Astellas) FDA </w:t>
      </w:r>
      <w:r w:rsidR="00542048" w:rsidRPr="0017294A">
        <w:rPr>
          <w:rFonts w:asciiTheme="majorHAnsi" w:hAnsiTheme="majorHAnsi" w:cstheme="majorHAnsi"/>
        </w:rPr>
        <w:t>approved</w:t>
      </w:r>
      <w:r w:rsidRPr="0017294A">
        <w:rPr>
          <w:rFonts w:asciiTheme="majorHAnsi" w:hAnsiTheme="majorHAnsi" w:cstheme="majorHAnsi"/>
        </w:rPr>
        <w:t xml:space="preserve"> May 2023. First new non-hormonal drug class for menopause in 20 years. Opens care for women who cannot use estrogen.</w:t>
      </w:r>
    </w:p>
    <w:p w14:paraId="739E41D7" w14:textId="41C8D48E" w:rsidR="0013132C" w:rsidRPr="0017294A" w:rsidRDefault="00042B0C">
      <w:pPr>
        <w:pStyle w:val="ListBullet"/>
        <w:rPr>
          <w:rFonts w:asciiTheme="majorHAnsi" w:hAnsiTheme="majorHAnsi" w:cstheme="majorHAnsi"/>
        </w:rPr>
      </w:pPr>
      <w:r w:rsidRPr="00442BE5">
        <w:rPr>
          <w:rFonts w:asciiTheme="majorHAnsi" w:hAnsiTheme="majorHAnsi" w:cstheme="majorHAnsi"/>
          <w:bCs/>
          <w:u w:val="single"/>
        </w:rPr>
        <w:t>Cultural Destigmatization:</w:t>
      </w:r>
      <w:r w:rsidRPr="0017294A">
        <w:rPr>
          <w:rFonts w:asciiTheme="majorHAnsi" w:hAnsiTheme="majorHAnsi" w:cstheme="majorHAnsi"/>
          <w:b/>
        </w:rPr>
        <w:t xml:space="preserve"> </w:t>
      </w:r>
      <w:r w:rsidRPr="0017294A">
        <w:rPr>
          <w:rFonts w:asciiTheme="majorHAnsi" w:hAnsiTheme="majorHAnsi" w:cstheme="majorHAnsi"/>
        </w:rPr>
        <w:t>Oprah Winfrey, Naomi Watts, Drew Barrymore, and Halle Berry have driven menopause into mainstream cultural conversation. Destigmatization is the commercial prerequisite for market expansion</w:t>
      </w:r>
      <w:r w:rsidR="00F670EF" w:rsidRPr="0017294A">
        <w:rPr>
          <w:rFonts w:asciiTheme="majorHAnsi" w:hAnsiTheme="majorHAnsi" w:cstheme="majorHAnsi"/>
        </w:rPr>
        <w:t>. It</w:t>
      </w:r>
      <w:r w:rsidRPr="0017294A">
        <w:rPr>
          <w:rFonts w:asciiTheme="majorHAnsi" w:hAnsiTheme="majorHAnsi" w:cstheme="majorHAnsi"/>
        </w:rPr>
        <w:t xml:space="preserve"> has arrived.</w:t>
      </w:r>
    </w:p>
    <w:p w14:paraId="1950BFA8" w14:textId="3A8587DA" w:rsidR="0013132C" w:rsidRPr="0017294A" w:rsidRDefault="00042B0C">
      <w:pPr>
        <w:pStyle w:val="ListBullet"/>
        <w:rPr>
          <w:rFonts w:asciiTheme="majorHAnsi" w:hAnsiTheme="majorHAnsi" w:cstheme="majorHAnsi"/>
        </w:rPr>
      </w:pPr>
      <w:r w:rsidRPr="00442BE5">
        <w:rPr>
          <w:rFonts w:asciiTheme="majorHAnsi" w:hAnsiTheme="majorHAnsi" w:cstheme="majorHAnsi"/>
          <w:bCs/>
          <w:u w:val="single"/>
        </w:rPr>
        <w:t>$50M CARE Research Initiative</w:t>
      </w:r>
      <w:r w:rsidRPr="0017294A">
        <w:rPr>
          <w:rFonts w:asciiTheme="majorHAnsi" w:hAnsiTheme="majorHAnsi" w:cstheme="majorHAnsi"/>
          <w:b/>
        </w:rPr>
        <w:t xml:space="preserve">: </w:t>
      </w:r>
      <w:r w:rsidRPr="0017294A">
        <w:rPr>
          <w:rFonts w:asciiTheme="majorHAnsi" w:hAnsiTheme="majorHAnsi" w:cstheme="majorHAnsi"/>
        </w:rPr>
        <w:t xml:space="preserve">The largest-ever investment in women's brain health and menopause launched in 2025. NIH </w:t>
      </w:r>
      <w:r w:rsidR="00F670EF" w:rsidRPr="0017294A">
        <w:rPr>
          <w:rFonts w:asciiTheme="majorHAnsi" w:hAnsiTheme="majorHAnsi" w:cstheme="majorHAnsi"/>
        </w:rPr>
        <w:t xml:space="preserve">is </w:t>
      </w:r>
      <w:r w:rsidRPr="0017294A">
        <w:rPr>
          <w:rFonts w:asciiTheme="majorHAnsi" w:hAnsiTheme="majorHAnsi" w:cstheme="majorHAnsi"/>
        </w:rPr>
        <w:t>directed by Congress to close the gender research gap. Federal tailwinds are accelerating investment timelines.</w:t>
      </w:r>
    </w:p>
    <w:p w14:paraId="49D54EE5" w14:textId="2D32E118" w:rsidR="0013132C" w:rsidRPr="0017294A" w:rsidRDefault="00042B0C">
      <w:pPr>
        <w:pStyle w:val="ListBullet"/>
        <w:rPr>
          <w:rFonts w:asciiTheme="majorHAnsi" w:hAnsiTheme="majorHAnsi" w:cstheme="majorHAnsi"/>
        </w:rPr>
      </w:pPr>
      <w:r w:rsidRPr="00442BE5">
        <w:rPr>
          <w:rFonts w:asciiTheme="majorHAnsi" w:hAnsiTheme="majorHAnsi" w:cstheme="majorHAnsi"/>
          <w:bCs/>
          <w:u w:val="single"/>
        </w:rPr>
        <w:t>Workforce Economics Forcing Employer Action</w:t>
      </w:r>
      <w:r w:rsidRPr="0017294A">
        <w:rPr>
          <w:rFonts w:asciiTheme="majorHAnsi" w:hAnsiTheme="majorHAnsi" w:cstheme="majorHAnsi"/>
          <w:b/>
        </w:rPr>
        <w:t xml:space="preserve">: </w:t>
      </w:r>
      <w:r w:rsidRPr="0017294A">
        <w:rPr>
          <w:rFonts w:asciiTheme="majorHAnsi" w:hAnsiTheme="majorHAnsi" w:cstheme="majorHAnsi"/>
        </w:rPr>
        <w:t xml:space="preserve">Stanford's 10% earnings penalty study and Mayo Clinic's $26.6B cost quantification gave employers the ROI data. Menopause benefit adoption tripled </w:t>
      </w:r>
      <w:r w:rsidR="00F670EF" w:rsidRPr="0017294A">
        <w:rPr>
          <w:rFonts w:asciiTheme="majorHAnsi" w:hAnsiTheme="majorHAnsi" w:cstheme="majorHAnsi"/>
        </w:rPr>
        <w:t xml:space="preserve">among large employers </w:t>
      </w:r>
      <w:r w:rsidRPr="0017294A">
        <w:rPr>
          <w:rFonts w:asciiTheme="majorHAnsi" w:hAnsiTheme="majorHAnsi" w:cstheme="majorHAnsi"/>
        </w:rPr>
        <w:t xml:space="preserve">from 4% </w:t>
      </w:r>
      <w:r w:rsidR="00F670EF" w:rsidRPr="0017294A">
        <w:rPr>
          <w:rFonts w:asciiTheme="majorHAnsi" w:hAnsiTheme="majorHAnsi" w:cstheme="majorHAnsi"/>
        </w:rPr>
        <w:t xml:space="preserve">(2022) </w:t>
      </w:r>
      <w:r w:rsidRPr="0017294A">
        <w:rPr>
          <w:rFonts w:asciiTheme="majorHAnsi" w:hAnsiTheme="majorHAnsi" w:cstheme="majorHAnsi"/>
        </w:rPr>
        <w:t xml:space="preserve">to </w:t>
      </w:r>
      <w:r w:rsidR="00F670EF" w:rsidRPr="0017294A">
        <w:rPr>
          <w:rFonts w:asciiTheme="majorHAnsi" w:hAnsiTheme="majorHAnsi" w:cstheme="majorHAnsi"/>
        </w:rPr>
        <w:t>~12</w:t>
      </w:r>
      <w:r w:rsidRPr="0017294A">
        <w:rPr>
          <w:rFonts w:asciiTheme="majorHAnsi" w:hAnsiTheme="majorHAnsi" w:cstheme="majorHAnsi"/>
        </w:rPr>
        <w:t xml:space="preserve">% </w:t>
      </w:r>
      <w:r w:rsidR="00F670EF" w:rsidRPr="0017294A">
        <w:rPr>
          <w:rFonts w:asciiTheme="majorHAnsi" w:hAnsiTheme="majorHAnsi" w:cstheme="majorHAnsi"/>
        </w:rPr>
        <w:t>(2024) (Mercer)</w:t>
      </w:r>
      <w:r w:rsidRPr="0017294A">
        <w:rPr>
          <w:rFonts w:asciiTheme="majorHAnsi" w:hAnsiTheme="majorHAnsi" w:cstheme="majorHAnsi"/>
        </w:rPr>
        <w:t>.</w:t>
      </w:r>
    </w:p>
    <w:p w14:paraId="1740903E" w14:textId="64B0B0A5" w:rsidR="0013132C" w:rsidRDefault="00042B0C">
      <w:pPr>
        <w:pStyle w:val="ListBullet"/>
        <w:rPr>
          <w:rFonts w:asciiTheme="majorHAnsi" w:hAnsiTheme="majorHAnsi" w:cstheme="majorHAnsi"/>
        </w:rPr>
      </w:pPr>
      <w:r w:rsidRPr="00442BE5">
        <w:rPr>
          <w:rFonts w:asciiTheme="majorHAnsi" w:hAnsiTheme="majorHAnsi" w:cstheme="majorHAnsi"/>
          <w:bCs/>
          <w:u w:val="single"/>
        </w:rPr>
        <w:t>Digital Infrastructure at Scale</w:t>
      </w:r>
      <w:r w:rsidRPr="0017294A">
        <w:rPr>
          <w:rFonts w:asciiTheme="majorHAnsi" w:hAnsiTheme="majorHAnsi" w:cstheme="majorHAnsi"/>
          <w:b/>
        </w:rPr>
        <w:t>:</w:t>
      </w:r>
      <w:r w:rsidR="00442BE5">
        <w:rPr>
          <w:rFonts w:asciiTheme="majorHAnsi" w:hAnsiTheme="majorHAnsi" w:cstheme="majorHAnsi"/>
          <w:b/>
        </w:rPr>
        <w:t xml:space="preserve"> </w:t>
      </w:r>
      <w:r w:rsidRPr="0017294A">
        <w:rPr>
          <w:rFonts w:asciiTheme="majorHAnsi" w:hAnsiTheme="majorHAnsi" w:cstheme="majorHAnsi"/>
        </w:rPr>
        <w:t xml:space="preserve">Post-COVID telehealth normalization created the delivery infrastructure. Midi Health serves </w:t>
      </w:r>
      <w:r w:rsidR="00542048" w:rsidRPr="0017294A">
        <w:rPr>
          <w:rFonts w:asciiTheme="majorHAnsi" w:hAnsiTheme="majorHAnsi" w:cstheme="majorHAnsi"/>
        </w:rPr>
        <w:t>20</w:t>
      </w:r>
      <w:r w:rsidRPr="0017294A">
        <w:rPr>
          <w:rFonts w:asciiTheme="majorHAnsi" w:hAnsiTheme="majorHAnsi" w:cstheme="majorHAnsi"/>
        </w:rPr>
        <w:t>,000 women</w:t>
      </w:r>
      <w:r w:rsidR="00F670EF" w:rsidRPr="0017294A">
        <w:rPr>
          <w:rFonts w:asciiTheme="majorHAnsi" w:hAnsiTheme="majorHAnsi" w:cstheme="majorHAnsi"/>
        </w:rPr>
        <w:t xml:space="preserve"> per </w:t>
      </w:r>
      <w:r w:rsidRPr="0017294A">
        <w:rPr>
          <w:rFonts w:asciiTheme="majorHAnsi" w:hAnsiTheme="majorHAnsi" w:cstheme="majorHAnsi"/>
        </w:rPr>
        <w:t>week. Hims &amp; Hers has 500,000+ subscribers. These scale levels were impossible in 2019.</w:t>
      </w:r>
    </w:p>
    <w:p w14:paraId="11208A47" w14:textId="77777777" w:rsidR="00442BE5" w:rsidRPr="0017294A" w:rsidRDefault="00442BE5" w:rsidP="00442BE5">
      <w:pPr>
        <w:pStyle w:val="ListBullet"/>
        <w:numPr>
          <w:ilvl w:val="0"/>
          <w:numId w:val="0"/>
        </w:numPr>
        <w:ind w:left="360"/>
        <w:rPr>
          <w:rFonts w:asciiTheme="majorHAnsi" w:hAnsiTheme="majorHAnsi" w:cstheme="majorHAnsi"/>
        </w:rPr>
      </w:pPr>
    </w:p>
    <w:p w14:paraId="158ABBF6" w14:textId="7027BC29" w:rsidR="0013132C" w:rsidRPr="00E35729" w:rsidRDefault="00042B0C" w:rsidP="00DA0EBE">
      <w:pPr>
        <w:pStyle w:val="ListParagraph"/>
        <w:numPr>
          <w:ilvl w:val="0"/>
          <w:numId w:val="12"/>
        </w:numPr>
        <w:ind w:left="360"/>
        <w:rPr>
          <w:rFonts w:asciiTheme="majorHAnsi" w:hAnsiTheme="majorHAnsi" w:cstheme="majorHAnsi"/>
          <w:b/>
        </w:rPr>
      </w:pPr>
      <w:r w:rsidRPr="00E35729">
        <w:rPr>
          <w:rFonts w:asciiTheme="majorHAnsi" w:hAnsiTheme="majorHAnsi" w:cstheme="majorHAnsi"/>
          <w:b/>
        </w:rPr>
        <w:t>Why OB</w:t>
      </w:r>
      <w:r w:rsidR="00EF7450" w:rsidRPr="00E35729">
        <w:rPr>
          <w:rFonts w:asciiTheme="majorHAnsi" w:hAnsiTheme="majorHAnsi" w:cstheme="majorHAnsi"/>
          <w:b/>
        </w:rPr>
        <w:t>-</w:t>
      </w:r>
      <w:r w:rsidRPr="00E35729">
        <w:rPr>
          <w:rFonts w:asciiTheme="majorHAnsi" w:hAnsiTheme="majorHAnsi" w:cstheme="majorHAnsi"/>
          <w:b/>
        </w:rPr>
        <w:t>GYNs Aren't Capturing This Market</w:t>
      </w:r>
    </w:p>
    <w:p w14:paraId="065999EC" w14:textId="4F822E6A" w:rsidR="0013132C" w:rsidRPr="0017294A" w:rsidRDefault="00042B0C">
      <w:pPr>
        <w:pStyle w:val="BodyText"/>
        <w:rPr>
          <w:rFonts w:asciiTheme="majorHAnsi" w:hAnsiTheme="majorHAnsi" w:cstheme="majorHAnsi"/>
        </w:rPr>
      </w:pPr>
      <w:r w:rsidRPr="0017294A">
        <w:rPr>
          <w:rFonts w:asciiTheme="majorHAnsi" w:hAnsiTheme="majorHAnsi" w:cstheme="majorHAnsi"/>
        </w:rPr>
        <w:t>The paradox is this: OB</w:t>
      </w:r>
      <w:r w:rsidR="00EF7450" w:rsidRPr="0017294A">
        <w:rPr>
          <w:rFonts w:asciiTheme="majorHAnsi" w:hAnsiTheme="majorHAnsi" w:cstheme="majorHAnsi"/>
        </w:rPr>
        <w:t>-</w:t>
      </w:r>
      <w:r w:rsidRPr="0017294A">
        <w:rPr>
          <w:rFonts w:asciiTheme="majorHAnsi" w:hAnsiTheme="majorHAnsi" w:cstheme="majorHAnsi"/>
        </w:rPr>
        <w:t>GYNs are the providers best positioned by clinical training, patient relationships, and scope of practice to lead menopause care. The affected women are already in their waiting rooms. Yet women leave OB</w:t>
      </w:r>
      <w:r w:rsidR="00EF7450" w:rsidRPr="0017294A">
        <w:rPr>
          <w:rFonts w:asciiTheme="majorHAnsi" w:hAnsiTheme="majorHAnsi" w:cstheme="majorHAnsi"/>
        </w:rPr>
        <w:t>-</w:t>
      </w:r>
      <w:r w:rsidRPr="0017294A">
        <w:rPr>
          <w:rFonts w:asciiTheme="majorHAnsi" w:hAnsiTheme="majorHAnsi" w:cstheme="majorHAnsi"/>
        </w:rPr>
        <w:t>GYN offices without diagnoses, without treatment plans, and without answers. Five structural forces explain why.</w:t>
      </w:r>
    </w:p>
    <w:p w14:paraId="675C576B" w14:textId="00A29DCA" w:rsidR="0013132C" w:rsidRPr="0017294A" w:rsidRDefault="00AC5534" w:rsidP="00F670EF">
      <w:pPr>
        <w:pStyle w:val="BodyText"/>
        <w:rPr>
          <w:rFonts w:asciiTheme="majorHAnsi" w:hAnsiTheme="majorHAnsi" w:cstheme="majorHAnsi"/>
        </w:rPr>
      </w:pPr>
      <w:r w:rsidRPr="00442BE5">
        <w:rPr>
          <w:rFonts w:asciiTheme="majorHAnsi" w:hAnsiTheme="majorHAnsi" w:cstheme="majorHAnsi"/>
          <w:u w:val="single"/>
        </w:rPr>
        <w:t xml:space="preserve">Lack of </w:t>
      </w:r>
      <w:r w:rsidR="00100041" w:rsidRPr="00442BE5">
        <w:rPr>
          <w:rFonts w:asciiTheme="majorHAnsi" w:hAnsiTheme="majorHAnsi" w:cstheme="majorHAnsi"/>
          <w:u w:val="single"/>
        </w:rPr>
        <w:t>Training</w:t>
      </w:r>
      <w:r w:rsidR="00442BE5" w:rsidRPr="00442BE5">
        <w:rPr>
          <w:rFonts w:asciiTheme="majorHAnsi" w:hAnsiTheme="majorHAnsi" w:cstheme="majorHAnsi"/>
          <w:b/>
          <w:bCs/>
          <w:u w:val="single"/>
        </w:rPr>
        <w:t>:</w:t>
      </w:r>
      <w:r w:rsidR="00442BE5">
        <w:rPr>
          <w:rFonts w:asciiTheme="majorHAnsi" w:hAnsiTheme="majorHAnsi" w:cstheme="majorHAnsi"/>
        </w:rPr>
        <w:t xml:space="preserve"> Residency</w:t>
      </w:r>
      <w:r w:rsidR="00042B0C" w:rsidRPr="0017294A">
        <w:rPr>
          <w:rFonts w:asciiTheme="majorHAnsi" w:hAnsiTheme="majorHAnsi" w:cstheme="majorHAnsi"/>
        </w:rPr>
        <w:t xml:space="preserve"> programs stopped teaching menopause medicine after the </w:t>
      </w:r>
      <w:r w:rsidR="00F670EF" w:rsidRPr="0017294A">
        <w:rPr>
          <w:rFonts w:asciiTheme="majorHAnsi" w:hAnsiTheme="majorHAnsi" w:cstheme="majorHAnsi"/>
        </w:rPr>
        <w:t xml:space="preserve">NIH’s </w:t>
      </w:r>
      <w:r w:rsidR="00042B0C" w:rsidRPr="0017294A">
        <w:rPr>
          <w:rFonts w:asciiTheme="majorHAnsi" w:hAnsiTheme="majorHAnsi" w:cstheme="majorHAnsi"/>
        </w:rPr>
        <w:t xml:space="preserve">2002 </w:t>
      </w:r>
      <w:r w:rsidR="00F670EF" w:rsidRPr="0017294A">
        <w:rPr>
          <w:rFonts w:asciiTheme="majorHAnsi" w:hAnsiTheme="majorHAnsi" w:cstheme="majorHAnsi"/>
        </w:rPr>
        <w:t>Women’s Health Initiative (</w:t>
      </w:r>
      <w:r w:rsidR="00042B0C" w:rsidRPr="0017294A">
        <w:rPr>
          <w:rFonts w:asciiTheme="majorHAnsi" w:hAnsiTheme="majorHAnsi" w:cstheme="majorHAnsi"/>
        </w:rPr>
        <w:t>WHI</w:t>
      </w:r>
      <w:r w:rsidR="00F670EF" w:rsidRPr="0017294A">
        <w:rPr>
          <w:rFonts w:asciiTheme="majorHAnsi" w:hAnsiTheme="majorHAnsi" w:cstheme="majorHAnsi"/>
        </w:rPr>
        <w:t xml:space="preserve">) </w:t>
      </w:r>
      <w:r w:rsidR="00042B0C" w:rsidRPr="0017294A">
        <w:rPr>
          <w:rFonts w:asciiTheme="majorHAnsi" w:hAnsiTheme="majorHAnsi" w:cstheme="majorHAnsi"/>
        </w:rPr>
        <w:t>study</w:t>
      </w:r>
      <w:r w:rsidR="00F670EF" w:rsidRPr="0017294A">
        <w:rPr>
          <w:rFonts w:asciiTheme="majorHAnsi" w:hAnsiTheme="majorHAnsi" w:cstheme="majorHAnsi"/>
        </w:rPr>
        <w:t xml:space="preserve">, </w:t>
      </w:r>
      <w:r w:rsidR="0055701D" w:rsidRPr="0017294A">
        <w:rPr>
          <w:rFonts w:asciiTheme="majorHAnsi" w:hAnsiTheme="majorHAnsi" w:cstheme="majorHAnsi"/>
        </w:rPr>
        <w:t xml:space="preserve">which </w:t>
      </w:r>
      <w:r w:rsidR="00F670EF" w:rsidRPr="0017294A">
        <w:rPr>
          <w:rFonts w:asciiTheme="majorHAnsi" w:hAnsiTheme="majorHAnsi" w:cstheme="majorHAnsi"/>
        </w:rPr>
        <w:t xml:space="preserve">reported increased risks of breast cancer and cardiovascular events with combined estrogen-progestin HRT, leading to a dramatic drop in hormone therapy prescribing and the near-abandonment of menopause training in OB-GYN residency programs. </w:t>
      </w:r>
      <w:r w:rsidR="0055701D" w:rsidRPr="0017294A">
        <w:rPr>
          <w:rFonts w:asciiTheme="majorHAnsi" w:hAnsiTheme="majorHAnsi" w:cstheme="majorHAnsi"/>
        </w:rPr>
        <w:t xml:space="preserve"> T</w:t>
      </w:r>
      <w:r w:rsidR="00F670EF" w:rsidRPr="0017294A">
        <w:rPr>
          <w:rFonts w:asciiTheme="majorHAnsi" w:hAnsiTheme="majorHAnsi" w:cstheme="majorHAnsi"/>
        </w:rPr>
        <w:t xml:space="preserve">wo decades later, the curriculum has not </w:t>
      </w:r>
      <w:proofErr w:type="gramStart"/>
      <w:r w:rsidR="00442BE5">
        <w:rPr>
          <w:rFonts w:asciiTheme="majorHAnsi" w:hAnsiTheme="majorHAnsi" w:cstheme="majorHAnsi"/>
        </w:rPr>
        <w:t xml:space="preserve">been </w:t>
      </w:r>
      <w:r w:rsidR="00442BE5" w:rsidRPr="0017294A">
        <w:rPr>
          <w:rFonts w:asciiTheme="majorHAnsi" w:hAnsiTheme="majorHAnsi" w:cstheme="majorHAnsi"/>
        </w:rPr>
        <w:t>restored</w:t>
      </w:r>
      <w:proofErr w:type="gramEnd"/>
      <w:r w:rsidR="00F670EF" w:rsidRPr="0017294A">
        <w:rPr>
          <w:rFonts w:asciiTheme="majorHAnsi" w:hAnsiTheme="majorHAnsi" w:cstheme="majorHAnsi"/>
        </w:rPr>
        <w:t xml:space="preserve"> </w:t>
      </w:r>
      <w:proofErr w:type="gramStart"/>
      <w:r w:rsidR="00F670EF" w:rsidRPr="0017294A">
        <w:rPr>
          <w:rFonts w:asciiTheme="majorHAnsi" w:hAnsiTheme="majorHAnsi" w:cstheme="majorHAnsi"/>
        </w:rPr>
        <w:t>at</w:t>
      </w:r>
      <w:proofErr w:type="gramEnd"/>
      <w:r w:rsidR="00F670EF" w:rsidRPr="0017294A">
        <w:rPr>
          <w:rFonts w:asciiTheme="majorHAnsi" w:hAnsiTheme="majorHAnsi" w:cstheme="majorHAnsi"/>
        </w:rPr>
        <w:t xml:space="preserve"> a </w:t>
      </w:r>
      <w:r w:rsidR="00042B0C" w:rsidRPr="0017294A">
        <w:rPr>
          <w:rFonts w:asciiTheme="majorHAnsi" w:hAnsiTheme="majorHAnsi" w:cstheme="majorHAnsi"/>
        </w:rPr>
        <w:t>meaningful scale.</w:t>
      </w:r>
    </w:p>
    <w:p w14:paraId="5C928161" w14:textId="300DB717" w:rsidR="0013132C" w:rsidRPr="00442BE5" w:rsidRDefault="00042B0C" w:rsidP="0055701D">
      <w:pPr>
        <w:pStyle w:val="Caption"/>
        <w:spacing w:after="0"/>
        <w:rPr>
          <w:rFonts w:asciiTheme="majorHAnsi" w:hAnsiTheme="majorHAnsi" w:cstheme="majorHAnsi"/>
          <w:color w:val="auto"/>
        </w:rPr>
      </w:pPr>
      <w:r w:rsidRPr="00442BE5">
        <w:rPr>
          <w:rFonts w:asciiTheme="majorHAnsi" w:hAnsiTheme="majorHAnsi" w:cstheme="majorHAnsi"/>
          <w:color w:val="auto"/>
        </w:rPr>
        <w:t xml:space="preserve"> The OB</w:t>
      </w:r>
      <w:r w:rsidR="00EF7450" w:rsidRPr="00442BE5">
        <w:rPr>
          <w:rFonts w:asciiTheme="majorHAnsi" w:hAnsiTheme="majorHAnsi" w:cstheme="majorHAnsi"/>
          <w:color w:val="auto"/>
        </w:rPr>
        <w:t>-</w:t>
      </w:r>
      <w:r w:rsidRPr="00442BE5">
        <w:rPr>
          <w:rFonts w:asciiTheme="majorHAnsi" w:hAnsiTheme="majorHAnsi" w:cstheme="majorHAnsi"/>
          <w:color w:val="auto"/>
        </w:rPr>
        <w:t>GYN Menopause Training Crisis — Residency Data</w:t>
      </w:r>
    </w:p>
    <w:tbl>
      <w:tblPr>
        <w:tblStyle w:val="GridTable7Colorful"/>
        <w:tblW w:w="0" w:type="auto"/>
        <w:tblLook w:val="04A0" w:firstRow="1" w:lastRow="0" w:firstColumn="1" w:lastColumn="0" w:noHBand="0" w:noVBand="1"/>
      </w:tblPr>
      <w:tblGrid>
        <w:gridCol w:w="3438"/>
        <w:gridCol w:w="2322"/>
        <w:gridCol w:w="279"/>
        <w:gridCol w:w="2601"/>
      </w:tblGrid>
      <w:tr w:rsidR="0013132C" w:rsidRPr="00442BE5" w14:paraId="0B10231C" w14:textId="77777777" w:rsidTr="0055701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38" w:type="dxa"/>
          </w:tcPr>
          <w:p w14:paraId="7B7A5A73" w14:textId="77777777" w:rsidR="0013132C" w:rsidRPr="00442BE5" w:rsidRDefault="00042B0C">
            <w:pPr>
              <w:jc w:val="center"/>
              <w:rPr>
                <w:rFonts w:asciiTheme="majorHAnsi" w:hAnsiTheme="majorHAnsi" w:cstheme="majorHAnsi"/>
                <w:color w:val="auto"/>
                <w:sz w:val="18"/>
                <w:szCs w:val="18"/>
              </w:rPr>
            </w:pPr>
            <w:r w:rsidRPr="00442BE5">
              <w:rPr>
                <w:rFonts w:asciiTheme="majorHAnsi" w:hAnsiTheme="majorHAnsi" w:cstheme="majorHAnsi"/>
                <w:color w:val="auto"/>
                <w:sz w:val="18"/>
                <w:szCs w:val="18"/>
              </w:rPr>
              <w:t>Metric</w:t>
            </w:r>
          </w:p>
        </w:tc>
        <w:tc>
          <w:tcPr>
            <w:tcW w:w="2322" w:type="dxa"/>
          </w:tcPr>
          <w:p w14:paraId="1FECE36B" w14:textId="77777777" w:rsidR="0013132C" w:rsidRPr="00442BE5" w:rsidRDefault="00042B0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sidRPr="00442BE5">
              <w:rPr>
                <w:rFonts w:asciiTheme="majorHAnsi" w:hAnsiTheme="majorHAnsi" w:cstheme="majorHAnsi"/>
                <w:color w:val="auto"/>
                <w:sz w:val="18"/>
                <w:szCs w:val="18"/>
              </w:rPr>
              <w:t>Finding</w:t>
            </w:r>
          </w:p>
        </w:tc>
        <w:tc>
          <w:tcPr>
            <w:tcW w:w="2880" w:type="dxa"/>
            <w:gridSpan w:val="2"/>
          </w:tcPr>
          <w:p w14:paraId="5DDD3A3D" w14:textId="77777777" w:rsidR="0013132C" w:rsidRPr="00442BE5" w:rsidRDefault="00042B0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sidRPr="00442BE5">
              <w:rPr>
                <w:rFonts w:asciiTheme="majorHAnsi" w:hAnsiTheme="majorHAnsi" w:cstheme="majorHAnsi"/>
                <w:color w:val="auto"/>
                <w:sz w:val="18"/>
                <w:szCs w:val="18"/>
              </w:rPr>
              <w:t>Source</w:t>
            </w:r>
          </w:p>
        </w:tc>
      </w:tr>
      <w:tr w:rsidR="0013132C" w:rsidRPr="00442BE5" w14:paraId="3917E5CB" w14:textId="77777777" w:rsidTr="00442BE5">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3438" w:type="dxa"/>
            <w:vAlign w:val="center"/>
          </w:tcPr>
          <w:p w14:paraId="051FA0B3" w14:textId="77777777" w:rsidR="0013132C" w:rsidRPr="00442BE5" w:rsidRDefault="00042B0C" w:rsidP="00442BE5">
            <w:pPr>
              <w:rPr>
                <w:rFonts w:asciiTheme="majorHAnsi" w:hAnsiTheme="majorHAnsi" w:cstheme="majorHAnsi"/>
                <w:i w:val="0"/>
                <w:iCs w:val="0"/>
                <w:color w:val="auto"/>
                <w:sz w:val="18"/>
                <w:szCs w:val="18"/>
              </w:rPr>
            </w:pPr>
            <w:r w:rsidRPr="00442BE5">
              <w:rPr>
                <w:rFonts w:asciiTheme="majorHAnsi" w:hAnsiTheme="majorHAnsi" w:cstheme="majorHAnsi"/>
                <w:i w:val="0"/>
                <w:iCs w:val="0"/>
                <w:color w:val="auto"/>
                <w:sz w:val="18"/>
                <w:szCs w:val="18"/>
              </w:rPr>
              <w:t>Programs with ANY menopause curriculum</w:t>
            </w:r>
          </w:p>
        </w:tc>
        <w:tc>
          <w:tcPr>
            <w:tcW w:w="2601" w:type="dxa"/>
            <w:gridSpan w:val="2"/>
            <w:vAlign w:val="center"/>
          </w:tcPr>
          <w:p w14:paraId="296496FF" w14:textId="77777777" w:rsidR="0013132C" w:rsidRPr="00442BE5" w:rsidRDefault="00042B0C" w:rsidP="0055701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442BE5">
              <w:rPr>
                <w:rFonts w:asciiTheme="majorHAnsi" w:hAnsiTheme="majorHAnsi" w:cstheme="majorHAnsi"/>
                <w:color w:val="auto"/>
                <w:sz w:val="18"/>
                <w:szCs w:val="18"/>
              </w:rPr>
              <w:t>Only 31%</w:t>
            </w:r>
          </w:p>
        </w:tc>
        <w:tc>
          <w:tcPr>
            <w:tcW w:w="2601" w:type="dxa"/>
            <w:vAlign w:val="center"/>
          </w:tcPr>
          <w:p w14:paraId="13016F4F" w14:textId="1748E699" w:rsidR="0013132C" w:rsidRPr="00442BE5" w:rsidRDefault="00EF7450" w:rsidP="0055701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442BE5">
              <w:rPr>
                <w:rFonts w:asciiTheme="majorHAnsi" w:hAnsiTheme="majorHAnsi" w:cstheme="majorHAnsi"/>
                <w:color w:val="auto"/>
                <w:sz w:val="18"/>
                <w:szCs w:val="18"/>
              </w:rPr>
              <w:t>OB-GYN Residency Survey</w:t>
            </w:r>
            <w:r w:rsidR="00042B0C" w:rsidRPr="00442BE5">
              <w:rPr>
                <w:rFonts w:asciiTheme="majorHAnsi" w:hAnsiTheme="majorHAnsi" w:cstheme="majorHAnsi"/>
                <w:color w:val="auto"/>
                <w:sz w:val="18"/>
                <w:szCs w:val="18"/>
              </w:rPr>
              <w:t xml:space="preserve"> 2023</w:t>
            </w:r>
          </w:p>
        </w:tc>
      </w:tr>
      <w:tr w:rsidR="0013132C" w:rsidRPr="00442BE5" w14:paraId="452DBADF" w14:textId="77777777" w:rsidTr="00442BE5">
        <w:trPr>
          <w:trHeight w:val="504"/>
        </w:trPr>
        <w:tc>
          <w:tcPr>
            <w:cnfStyle w:val="001000000000" w:firstRow="0" w:lastRow="0" w:firstColumn="1" w:lastColumn="0" w:oddVBand="0" w:evenVBand="0" w:oddHBand="0" w:evenHBand="0" w:firstRowFirstColumn="0" w:firstRowLastColumn="0" w:lastRowFirstColumn="0" w:lastRowLastColumn="0"/>
            <w:tcW w:w="3438" w:type="dxa"/>
            <w:vAlign w:val="center"/>
          </w:tcPr>
          <w:p w14:paraId="64D76A25" w14:textId="77777777" w:rsidR="0013132C" w:rsidRPr="00442BE5" w:rsidRDefault="00042B0C" w:rsidP="00442BE5">
            <w:pPr>
              <w:rPr>
                <w:rFonts w:asciiTheme="majorHAnsi" w:hAnsiTheme="majorHAnsi" w:cstheme="majorHAnsi"/>
                <w:i w:val="0"/>
                <w:iCs w:val="0"/>
                <w:color w:val="auto"/>
                <w:sz w:val="18"/>
                <w:szCs w:val="18"/>
              </w:rPr>
            </w:pPr>
            <w:r w:rsidRPr="00442BE5">
              <w:rPr>
                <w:rFonts w:asciiTheme="majorHAnsi" w:hAnsiTheme="majorHAnsi" w:cstheme="majorHAnsi"/>
                <w:i w:val="0"/>
                <w:iCs w:val="0"/>
                <w:color w:val="auto"/>
                <w:sz w:val="18"/>
                <w:szCs w:val="18"/>
              </w:rPr>
              <w:t>Programs with dedicated menopause clinic time</w:t>
            </w:r>
          </w:p>
        </w:tc>
        <w:tc>
          <w:tcPr>
            <w:tcW w:w="2601" w:type="dxa"/>
            <w:gridSpan w:val="2"/>
            <w:vAlign w:val="center"/>
          </w:tcPr>
          <w:p w14:paraId="370FFFA2" w14:textId="77777777" w:rsidR="0013132C" w:rsidRPr="00442BE5" w:rsidRDefault="00042B0C" w:rsidP="0055701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sidRPr="00442BE5">
              <w:rPr>
                <w:rFonts w:asciiTheme="majorHAnsi" w:hAnsiTheme="majorHAnsi" w:cstheme="majorHAnsi"/>
                <w:color w:val="auto"/>
                <w:sz w:val="18"/>
                <w:szCs w:val="18"/>
              </w:rPr>
              <w:t>Only 29.3%</w:t>
            </w:r>
          </w:p>
        </w:tc>
        <w:tc>
          <w:tcPr>
            <w:tcW w:w="2601" w:type="dxa"/>
            <w:vAlign w:val="center"/>
          </w:tcPr>
          <w:p w14:paraId="7BCEBCCB" w14:textId="77777777" w:rsidR="0013132C" w:rsidRPr="00442BE5" w:rsidRDefault="00042B0C" w:rsidP="0055701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sidRPr="00442BE5">
              <w:rPr>
                <w:rFonts w:asciiTheme="majorHAnsi" w:hAnsiTheme="majorHAnsi" w:cstheme="majorHAnsi"/>
                <w:color w:val="auto"/>
                <w:sz w:val="18"/>
                <w:szCs w:val="18"/>
              </w:rPr>
              <w:t>PubMed Needs Assessment 2023</w:t>
            </w:r>
          </w:p>
        </w:tc>
      </w:tr>
      <w:tr w:rsidR="0013132C" w:rsidRPr="00442BE5" w14:paraId="48A3B0E1" w14:textId="77777777" w:rsidTr="00442BE5">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3438" w:type="dxa"/>
            <w:vAlign w:val="center"/>
          </w:tcPr>
          <w:p w14:paraId="0666D20F" w14:textId="77777777" w:rsidR="0013132C" w:rsidRPr="00442BE5" w:rsidRDefault="00042B0C" w:rsidP="00442BE5">
            <w:pPr>
              <w:rPr>
                <w:rFonts w:asciiTheme="majorHAnsi" w:hAnsiTheme="majorHAnsi" w:cstheme="majorHAnsi"/>
                <w:i w:val="0"/>
                <w:iCs w:val="0"/>
                <w:color w:val="auto"/>
                <w:sz w:val="18"/>
                <w:szCs w:val="18"/>
              </w:rPr>
            </w:pPr>
            <w:r w:rsidRPr="00442BE5">
              <w:rPr>
                <w:rFonts w:asciiTheme="majorHAnsi" w:hAnsiTheme="majorHAnsi" w:cstheme="majorHAnsi"/>
                <w:i w:val="0"/>
                <w:iCs w:val="0"/>
                <w:color w:val="auto"/>
                <w:sz w:val="18"/>
                <w:szCs w:val="18"/>
              </w:rPr>
              <w:t>Programs offering 2 or fewer lectures/year</w:t>
            </w:r>
          </w:p>
        </w:tc>
        <w:tc>
          <w:tcPr>
            <w:tcW w:w="2601" w:type="dxa"/>
            <w:gridSpan w:val="2"/>
            <w:vAlign w:val="center"/>
          </w:tcPr>
          <w:p w14:paraId="31954325" w14:textId="766BD21C" w:rsidR="0013132C" w:rsidRPr="00442BE5" w:rsidRDefault="00042B0C" w:rsidP="0055701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442BE5">
              <w:rPr>
                <w:rFonts w:asciiTheme="majorHAnsi" w:hAnsiTheme="majorHAnsi" w:cstheme="majorHAnsi"/>
                <w:color w:val="auto"/>
                <w:sz w:val="18"/>
                <w:szCs w:val="18"/>
              </w:rPr>
              <w:t xml:space="preserve">71% of those </w:t>
            </w:r>
            <w:r w:rsidR="0055701D" w:rsidRPr="00442BE5">
              <w:rPr>
                <w:rFonts w:asciiTheme="majorHAnsi" w:hAnsiTheme="majorHAnsi" w:cstheme="majorHAnsi"/>
                <w:color w:val="auto"/>
                <w:sz w:val="18"/>
                <w:szCs w:val="18"/>
              </w:rPr>
              <w:t>who</w:t>
            </w:r>
            <w:r w:rsidRPr="00442BE5">
              <w:rPr>
                <w:rFonts w:asciiTheme="majorHAnsi" w:hAnsiTheme="majorHAnsi" w:cstheme="majorHAnsi"/>
                <w:color w:val="auto"/>
                <w:sz w:val="18"/>
                <w:szCs w:val="18"/>
              </w:rPr>
              <w:t xml:space="preserve"> teach it at all</w:t>
            </w:r>
          </w:p>
        </w:tc>
        <w:tc>
          <w:tcPr>
            <w:tcW w:w="2601" w:type="dxa"/>
            <w:vAlign w:val="center"/>
          </w:tcPr>
          <w:p w14:paraId="463DB709" w14:textId="77777777" w:rsidR="0013132C" w:rsidRPr="00442BE5" w:rsidRDefault="00042B0C" w:rsidP="0055701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442BE5">
              <w:rPr>
                <w:rFonts w:asciiTheme="majorHAnsi" w:hAnsiTheme="majorHAnsi" w:cstheme="majorHAnsi"/>
                <w:color w:val="auto"/>
                <w:sz w:val="18"/>
                <w:szCs w:val="18"/>
              </w:rPr>
              <w:t>Medical Update Online</w:t>
            </w:r>
          </w:p>
        </w:tc>
      </w:tr>
      <w:tr w:rsidR="0013132C" w:rsidRPr="00442BE5" w14:paraId="2FC1D836" w14:textId="77777777" w:rsidTr="00442BE5">
        <w:trPr>
          <w:trHeight w:val="504"/>
        </w:trPr>
        <w:tc>
          <w:tcPr>
            <w:cnfStyle w:val="001000000000" w:firstRow="0" w:lastRow="0" w:firstColumn="1" w:lastColumn="0" w:oddVBand="0" w:evenVBand="0" w:oddHBand="0" w:evenHBand="0" w:firstRowFirstColumn="0" w:firstRowLastColumn="0" w:lastRowFirstColumn="0" w:lastRowLastColumn="0"/>
            <w:tcW w:w="3438" w:type="dxa"/>
            <w:vAlign w:val="center"/>
          </w:tcPr>
          <w:p w14:paraId="4AC5950F" w14:textId="77777777" w:rsidR="0013132C" w:rsidRPr="00442BE5" w:rsidRDefault="00042B0C" w:rsidP="00442BE5">
            <w:pPr>
              <w:rPr>
                <w:rFonts w:asciiTheme="majorHAnsi" w:hAnsiTheme="majorHAnsi" w:cstheme="majorHAnsi"/>
                <w:i w:val="0"/>
                <w:iCs w:val="0"/>
                <w:color w:val="auto"/>
                <w:sz w:val="18"/>
                <w:szCs w:val="18"/>
              </w:rPr>
            </w:pPr>
            <w:r w:rsidRPr="00442BE5">
              <w:rPr>
                <w:rFonts w:asciiTheme="majorHAnsi" w:hAnsiTheme="majorHAnsi" w:cstheme="majorHAnsi"/>
                <w:i w:val="0"/>
                <w:iCs w:val="0"/>
                <w:color w:val="auto"/>
                <w:sz w:val="18"/>
                <w:szCs w:val="18"/>
              </w:rPr>
              <w:lastRenderedPageBreak/>
              <w:t>Residents who feel "adequately prepared"</w:t>
            </w:r>
          </w:p>
        </w:tc>
        <w:tc>
          <w:tcPr>
            <w:tcW w:w="2601" w:type="dxa"/>
            <w:gridSpan w:val="2"/>
            <w:vAlign w:val="center"/>
          </w:tcPr>
          <w:p w14:paraId="18F43AD1" w14:textId="77777777" w:rsidR="0013132C" w:rsidRPr="00442BE5" w:rsidRDefault="00042B0C" w:rsidP="0055701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sidRPr="00442BE5">
              <w:rPr>
                <w:rFonts w:asciiTheme="majorHAnsi" w:hAnsiTheme="majorHAnsi" w:cstheme="majorHAnsi"/>
                <w:color w:val="auto"/>
                <w:sz w:val="18"/>
                <w:szCs w:val="18"/>
              </w:rPr>
              <w:t>Only 7%</w:t>
            </w:r>
          </w:p>
        </w:tc>
        <w:tc>
          <w:tcPr>
            <w:tcW w:w="2601" w:type="dxa"/>
            <w:vAlign w:val="center"/>
          </w:tcPr>
          <w:p w14:paraId="6C8119A6" w14:textId="77777777" w:rsidR="0013132C" w:rsidRPr="00442BE5" w:rsidRDefault="00042B0C" w:rsidP="0055701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sidRPr="00442BE5">
              <w:rPr>
                <w:rFonts w:asciiTheme="majorHAnsi" w:hAnsiTheme="majorHAnsi" w:cstheme="majorHAnsi"/>
                <w:color w:val="auto"/>
                <w:sz w:val="18"/>
                <w:szCs w:val="18"/>
              </w:rPr>
              <w:t>Mayo Clinic / Axios 2025</w:t>
            </w:r>
          </w:p>
        </w:tc>
      </w:tr>
      <w:tr w:rsidR="0013132C" w:rsidRPr="00442BE5" w14:paraId="290C1A8E" w14:textId="77777777" w:rsidTr="00442BE5">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3438" w:type="dxa"/>
            <w:vAlign w:val="center"/>
          </w:tcPr>
          <w:p w14:paraId="3A906077" w14:textId="77777777" w:rsidR="0013132C" w:rsidRPr="00442BE5" w:rsidRDefault="00042B0C" w:rsidP="00442BE5">
            <w:pPr>
              <w:rPr>
                <w:rFonts w:asciiTheme="majorHAnsi" w:hAnsiTheme="majorHAnsi" w:cstheme="majorHAnsi"/>
                <w:i w:val="0"/>
                <w:iCs w:val="0"/>
                <w:color w:val="auto"/>
                <w:sz w:val="18"/>
                <w:szCs w:val="18"/>
              </w:rPr>
            </w:pPr>
            <w:r w:rsidRPr="00442BE5">
              <w:rPr>
                <w:rFonts w:asciiTheme="majorHAnsi" w:hAnsiTheme="majorHAnsi" w:cstheme="majorHAnsi"/>
                <w:i w:val="0"/>
                <w:iCs w:val="0"/>
                <w:color w:val="auto"/>
                <w:sz w:val="18"/>
                <w:szCs w:val="18"/>
              </w:rPr>
              <w:t>Residents who received ZERO menopause lectures</w:t>
            </w:r>
          </w:p>
        </w:tc>
        <w:tc>
          <w:tcPr>
            <w:tcW w:w="2601" w:type="dxa"/>
            <w:gridSpan w:val="2"/>
            <w:vAlign w:val="center"/>
          </w:tcPr>
          <w:p w14:paraId="4FD18EB2" w14:textId="77777777" w:rsidR="0013132C" w:rsidRPr="00442BE5" w:rsidRDefault="00042B0C" w:rsidP="0055701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442BE5">
              <w:rPr>
                <w:rFonts w:asciiTheme="majorHAnsi" w:hAnsiTheme="majorHAnsi" w:cstheme="majorHAnsi"/>
                <w:color w:val="auto"/>
                <w:sz w:val="18"/>
                <w:szCs w:val="18"/>
              </w:rPr>
              <w:t>&gt;20%</w:t>
            </w:r>
          </w:p>
        </w:tc>
        <w:tc>
          <w:tcPr>
            <w:tcW w:w="2601" w:type="dxa"/>
            <w:vAlign w:val="center"/>
          </w:tcPr>
          <w:p w14:paraId="355C17DC" w14:textId="77777777" w:rsidR="0013132C" w:rsidRPr="00442BE5" w:rsidRDefault="00042B0C" w:rsidP="0055701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442BE5">
              <w:rPr>
                <w:rFonts w:asciiTheme="majorHAnsi" w:hAnsiTheme="majorHAnsi" w:cstheme="majorHAnsi"/>
                <w:color w:val="auto"/>
                <w:sz w:val="18"/>
                <w:szCs w:val="18"/>
              </w:rPr>
              <w:t>ACOG Residency Analysis 2023</w:t>
            </w:r>
          </w:p>
        </w:tc>
      </w:tr>
      <w:tr w:rsidR="0013132C" w:rsidRPr="00442BE5" w14:paraId="007AE03C" w14:textId="77777777" w:rsidTr="00442BE5">
        <w:trPr>
          <w:trHeight w:val="504"/>
        </w:trPr>
        <w:tc>
          <w:tcPr>
            <w:cnfStyle w:val="001000000000" w:firstRow="0" w:lastRow="0" w:firstColumn="1" w:lastColumn="0" w:oddVBand="0" w:evenVBand="0" w:oddHBand="0" w:evenHBand="0" w:firstRowFirstColumn="0" w:firstRowLastColumn="0" w:lastRowFirstColumn="0" w:lastRowLastColumn="0"/>
            <w:tcW w:w="3438" w:type="dxa"/>
            <w:vAlign w:val="center"/>
          </w:tcPr>
          <w:p w14:paraId="506385F0" w14:textId="77777777" w:rsidR="0013132C" w:rsidRPr="00442BE5" w:rsidRDefault="00042B0C" w:rsidP="00442BE5">
            <w:pPr>
              <w:rPr>
                <w:rFonts w:asciiTheme="majorHAnsi" w:hAnsiTheme="majorHAnsi" w:cstheme="majorHAnsi"/>
                <w:i w:val="0"/>
                <w:iCs w:val="0"/>
                <w:color w:val="auto"/>
                <w:sz w:val="18"/>
                <w:szCs w:val="18"/>
              </w:rPr>
            </w:pPr>
            <w:r w:rsidRPr="00442BE5">
              <w:rPr>
                <w:rFonts w:asciiTheme="majorHAnsi" w:hAnsiTheme="majorHAnsi" w:cstheme="majorHAnsi"/>
                <w:i w:val="0"/>
                <w:iCs w:val="0"/>
                <w:color w:val="auto"/>
                <w:sz w:val="18"/>
                <w:szCs w:val="18"/>
              </w:rPr>
              <w:t>Would prescribe HRT to eligible symptomatic patient</w:t>
            </w:r>
          </w:p>
        </w:tc>
        <w:tc>
          <w:tcPr>
            <w:tcW w:w="2601" w:type="dxa"/>
            <w:gridSpan w:val="2"/>
            <w:vAlign w:val="center"/>
          </w:tcPr>
          <w:p w14:paraId="1516258D" w14:textId="77777777" w:rsidR="0013132C" w:rsidRPr="00442BE5" w:rsidRDefault="00042B0C" w:rsidP="0055701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sidRPr="00442BE5">
              <w:rPr>
                <w:rFonts w:asciiTheme="majorHAnsi" w:hAnsiTheme="majorHAnsi" w:cstheme="majorHAnsi"/>
                <w:color w:val="auto"/>
                <w:sz w:val="18"/>
                <w:szCs w:val="18"/>
              </w:rPr>
              <w:t>Only 67% — 1 in 3 would not</w:t>
            </w:r>
          </w:p>
        </w:tc>
        <w:tc>
          <w:tcPr>
            <w:tcW w:w="2601" w:type="dxa"/>
            <w:vAlign w:val="center"/>
          </w:tcPr>
          <w:p w14:paraId="0DAB5224" w14:textId="2F66D134" w:rsidR="0013132C" w:rsidRPr="00442BE5" w:rsidRDefault="00EF7450" w:rsidP="0055701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sidRPr="00442BE5">
              <w:rPr>
                <w:rFonts w:asciiTheme="majorHAnsi" w:hAnsiTheme="majorHAnsi" w:cstheme="majorHAnsi"/>
                <w:color w:val="auto"/>
                <w:sz w:val="18"/>
                <w:szCs w:val="18"/>
              </w:rPr>
              <w:t>OB-GYN Research Journal</w:t>
            </w:r>
            <w:r w:rsidR="00042B0C" w:rsidRPr="00442BE5">
              <w:rPr>
                <w:rFonts w:asciiTheme="majorHAnsi" w:hAnsiTheme="majorHAnsi" w:cstheme="majorHAnsi"/>
                <w:color w:val="auto"/>
                <w:sz w:val="18"/>
                <w:szCs w:val="18"/>
              </w:rPr>
              <w:t xml:space="preserve"> 2023</w:t>
            </w:r>
          </w:p>
        </w:tc>
      </w:tr>
      <w:tr w:rsidR="0013132C" w:rsidRPr="00442BE5" w14:paraId="12CD605F" w14:textId="77777777" w:rsidTr="00442BE5">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3438" w:type="dxa"/>
            <w:vAlign w:val="center"/>
          </w:tcPr>
          <w:p w14:paraId="04F91745" w14:textId="77777777" w:rsidR="0013132C" w:rsidRPr="00442BE5" w:rsidRDefault="00042B0C" w:rsidP="00442BE5">
            <w:pPr>
              <w:rPr>
                <w:rFonts w:asciiTheme="majorHAnsi" w:hAnsiTheme="majorHAnsi" w:cstheme="majorHAnsi"/>
                <w:i w:val="0"/>
                <w:iCs w:val="0"/>
                <w:color w:val="auto"/>
                <w:sz w:val="18"/>
                <w:szCs w:val="18"/>
              </w:rPr>
            </w:pPr>
            <w:r w:rsidRPr="00442BE5">
              <w:rPr>
                <w:rFonts w:asciiTheme="majorHAnsi" w:hAnsiTheme="majorHAnsi" w:cstheme="majorHAnsi"/>
                <w:i w:val="0"/>
                <w:iCs w:val="0"/>
                <w:color w:val="auto"/>
                <w:sz w:val="18"/>
                <w:szCs w:val="18"/>
              </w:rPr>
              <w:t>Menopause training required by ACGME</w:t>
            </w:r>
          </w:p>
        </w:tc>
        <w:tc>
          <w:tcPr>
            <w:tcW w:w="2601" w:type="dxa"/>
            <w:gridSpan w:val="2"/>
            <w:vAlign w:val="center"/>
          </w:tcPr>
          <w:p w14:paraId="62FE71C1" w14:textId="77777777" w:rsidR="0013132C" w:rsidRPr="00442BE5" w:rsidRDefault="00042B0C" w:rsidP="0055701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442BE5">
              <w:rPr>
                <w:rFonts w:asciiTheme="majorHAnsi" w:hAnsiTheme="majorHAnsi" w:cstheme="majorHAnsi"/>
                <w:color w:val="auto"/>
                <w:sz w:val="18"/>
                <w:szCs w:val="18"/>
              </w:rPr>
              <w:t>Not a required element of residency as of 2025</w:t>
            </w:r>
          </w:p>
        </w:tc>
        <w:tc>
          <w:tcPr>
            <w:tcW w:w="2601" w:type="dxa"/>
            <w:vAlign w:val="center"/>
          </w:tcPr>
          <w:p w14:paraId="565EED95" w14:textId="77777777" w:rsidR="0013132C" w:rsidRPr="00442BE5" w:rsidRDefault="00042B0C" w:rsidP="0055701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442BE5">
              <w:rPr>
                <w:rFonts w:asciiTheme="majorHAnsi" w:hAnsiTheme="majorHAnsi" w:cstheme="majorHAnsi"/>
                <w:color w:val="auto"/>
                <w:sz w:val="18"/>
                <w:szCs w:val="18"/>
              </w:rPr>
              <w:t>ACGME Program Requirements</w:t>
            </w:r>
          </w:p>
        </w:tc>
      </w:tr>
    </w:tbl>
    <w:p w14:paraId="6744C6F3" w14:textId="77777777" w:rsidR="00AC5534" w:rsidRPr="0017294A" w:rsidRDefault="00AC5534">
      <w:pPr>
        <w:pStyle w:val="BodyText"/>
        <w:rPr>
          <w:rFonts w:asciiTheme="majorHAnsi" w:hAnsiTheme="majorHAnsi" w:cstheme="majorHAnsi"/>
          <w:b/>
          <w:bCs/>
        </w:rPr>
      </w:pPr>
    </w:p>
    <w:p w14:paraId="1017932F" w14:textId="18EE611B" w:rsidR="0013132C" w:rsidRPr="0017294A" w:rsidRDefault="00AC5534">
      <w:pPr>
        <w:pStyle w:val="BodyText"/>
        <w:rPr>
          <w:rFonts w:asciiTheme="majorHAnsi" w:hAnsiTheme="majorHAnsi" w:cstheme="majorHAnsi"/>
        </w:rPr>
      </w:pPr>
      <w:r w:rsidRPr="00442BE5">
        <w:rPr>
          <w:rFonts w:asciiTheme="majorHAnsi" w:hAnsiTheme="majorHAnsi" w:cstheme="majorHAnsi"/>
          <w:u w:val="single"/>
        </w:rPr>
        <w:t>Contradictory Evidence</w:t>
      </w:r>
      <w:r w:rsidR="00442BE5">
        <w:rPr>
          <w:rFonts w:asciiTheme="majorHAnsi" w:hAnsiTheme="majorHAnsi" w:cstheme="majorHAnsi"/>
          <w:b/>
          <w:bCs/>
        </w:rPr>
        <w:t xml:space="preserve">: </w:t>
      </w:r>
      <w:r w:rsidR="00042B0C" w:rsidRPr="0017294A">
        <w:rPr>
          <w:rFonts w:asciiTheme="majorHAnsi" w:hAnsiTheme="majorHAnsi" w:cstheme="majorHAnsi"/>
        </w:rPr>
        <w:t>Even OB</w:t>
      </w:r>
      <w:r w:rsidR="00EF7450" w:rsidRPr="0017294A">
        <w:rPr>
          <w:rFonts w:asciiTheme="majorHAnsi" w:hAnsiTheme="majorHAnsi" w:cstheme="majorHAnsi"/>
        </w:rPr>
        <w:t>-</w:t>
      </w:r>
      <w:r w:rsidR="00042B0C" w:rsidRPr="0017294A">
        <w:rPr>
          <w:rFonts w:asciiTheme="majorHAnsi" w:hAnsiTheme="majorHAnsi" w:cstheme="majorHAnsi"/>
        </w:rPr>
        <w:t>GYNs with some menopause exposure carry the institutional scar of the 2002 WHI study, which generated massive publicity suggesting HRT caused breast cancer and heart attacks. The nuance that newer formulations in women under 60, initiated within 10 years of menopause onset, have a strongly favorable risk-benefit profile</w:t>
      </w:r>
      <w:r w:rsidR="0055701D" w:rsidRPr="0017294A">
        <w:rPr>
          <w:rFonts w:asciiTheme="majorHAnsi" w:hAnsiTheme="majorHAnsi" w:cstheme="majorHAnsi"/>
        </w:rPr>
        <w:t>,</w:t>
      </w:r>
      <w:r w:rsidR="00042B0C" w:rsidRPr="0017294A">
        <w:rPr>
          <w:rFonts w:asciiTheme="majorHAnsi" w:hAnsiTheme="majorHAnsi" w:cstheme="majorHAnsi"/>
        </w:rPr>
        <w:t xml:space="preserve"> was never effectively communicated back to the medical community. </w:t>
      </w:r>
      <w:r w:rsidR="0055701D" w:rsidRPr="0017294A">
        <w:rPr>
          <w:rFonts w:asciiTheme="majorHAnsi" w:hAnsiTheme="majorHAnsi" w:cstheme="majorHAnsi"/>
        </w:rPr>
        <w:t xml:space="preserve">In 2023, one-third of OB-GYN residents </w:t>
      </w:r>
      <w:r w:rsidR="00042B0C" w:rsidRPr="0017294A">
        <w:rPr>
          <w:rFonts w:asciiTheme="majorHAnsi" w:hAnsiTheme="majorHAnsi" w:cstheme="majorHAnsi"/>
        </w:rPr>
        <w:t xml:space="preserve">said they would NOT prescribe hormone therapy to a symptomatic, eligible patient. Women arrive asking for help and are turned away by physicians trained to fear the most effective treatment available. This physician-level avoidance is a </w:t>
      </w:r>
      <w:proofErr w:type="gramStart"/>
      <w:r w:rsidR="00042B0C" w:rsidRPr="0017294A">
        <w:rPr>
          <w:rFonts w:asciiTheme="majorHAnsi" w:hAnsiTheme="majorHAnsi" w:cstheme="majorHAnsi"/>
        </w:rPr>
        <w:t>primary reason telehealth startups (whose entire clinical model centers on HRT expertise)</w:t>
      </w:r>
      <w:proofErr w:type="gramEnd"/>
      <w:r w:rsidR="00042B0C" w:rsidRPr="0017294A">
        <w:rPr>
          <w:rFonts w:asciiTheme="majorHAnsi" w:hAnsiTheme="majorHAnsi" w:cstheme="majorHAnsi"/>
        </w:rPr>
        <w:t xml:space="preserve"> have been so successful.</w:t>
      </w:r>
    </w:p>
    <w:p w14:paraId="198241C1" w14:textId="0996110D" w:rsidR="0013132C" w:rsidRPr="0017294A" w:rsidRDefault="00AC5534">
      <w:pPr>
        <w:pStyle w:val="BodyText"/>
        <w:rPr>
          <w:rFonts w:asciiTheme="majorHAnsi" w:hAnsiTheme="majorHAnsi" w:cstheme="majorHAnsi"/>
        </w:rPr>
      </w:pPr>
      <w:r w:rsidRPr="00442BE5">
        <w:rPr>
          <w:rFonts w:asciiTheme="majorHAnsi" w:hAnsiTheme="majorHAnsi" w:cstheme="majorHAnsi"/>
          <w:u w:val="single"/>
        </w:rPr>
        <w:t>Practice Model</w:t>
      </w:r>
      <w:r w:rsidR="00442BE5">
        <w:rPr>
          <w:rFonts w:asciiTheme="majorHAnsi" w:hAnsiTheme="majorHAnsi" w:cstheme="majorHAnsi"/>
          <w:u w:val="single"/>
        </w:rPr>
        <w:t xml:space="preserve">: </w:t>
      </w:r>
      <w:r w:rsidRPr="0017294A">
        <w:rPr>
          <w:rFonts w:asciiTheme="majorHAnsi" w:hAnsiTheme="majorHAnsi" w:cstheme="majorHAnsi"/>
        </w:rPr>
        <w:t>P</w:t>
      </w:r>
      <w:r w:rsidR="00EF7450" w:rsidRPr="0017294A">
        <w:rPr>
          <w:rFonts w:asciiTheme="majorHAnsi" w:hAnsiTheme="majorHAnsi" w:cstheme="majorHAnsi"/>
        </w:rPr>
        <w:t>ractices are financially</w:t>
      </w:r>
      <w:r w:rsidR="00042B0C" w:rsidRPr="0017294A">
        <w:rPr>
          <w:rFonts w:asciiTheme="majorHAnsi" w:hAnsiTheme="majorHAnsi" w:cstheme="majorHAnsi"/>
        </w:rPr>
        <w:t xml:space="preserve"> engineered around high-revenue procedural </w:t>
      </w:r>
      <w:r w:rsidR="00442BE5">
        <w:rPr>
          <w:rFonts w:asciiTheme="majorHAnsi" w:hAnsiTheme="majorHAnsi" w:cstheme="majorHAnsi"/>
        </w:rPr>
        <w:t xml:space="preserve">service </w:t>
      </w:r>
      <w:r w:rsidR="00042B0C" w:rsidRPr="0017294A">
        <w:rPr>
          <w:rFonts w:asciiTheme="majorHAnsi" w:hAnsiTheme="majorHAnsi" w:cstheme="majorHAnsi"/>
        </w:rPr>
        <w:t xml:space="preserve">deliveries, C-sections, </w:t>
      </w:r>
      <w:r w:rsidR="00442BE5">
        <w:rPr>
          <w:rFonts w:asciiTheme="majorHAnsi" w:hAnsiTheme="majorHAnsi" w:cstheme="majorHAnsi"/>
        </w:rPr>
        <w:t xml:space="preserve">and </w:t>
      </w:r>
      <w:r w:rsidR="00042B0C" w:rsidRPr="0017294A">
        <w:rPr>
          <w:rFonts w:asciiTheme="majorHAnsi" w:hAnsiTheme="majorHAnsi" w:cstheme="majorHAnsi"/>
        </w:rPr>
        <w:t>laparoscopies. Menopause management is a 45-75 minute cognitive, counseling-intensive visit that codes as a standard E/M. A busy practice with a full obstetric panel faces direct revenue cannibalization when dedicating slots to menopause management.</w:t>
      </w:r>
    </w:p>
    <w:p w14:paraId="352154DE" w14:textId="77777777" w:rsidR="0013132C" w:rsidRPr="00442BE5" w:rsidRDefault="00042B0C">
      <w:pPr>
        <w:pStyle w:val="ListBullet"/>
        <w:rPr>
          <w:rFonts w:asciiTheme="majorHAnsi" w:hAnsiTheme="majorHAnsi" w:cstheme="majorHAnsi"/>
          <w:bCs/>
        </w:rPr>
      </w:pPr>
      <w:r w:rsidRPr="00442BE5">
        <w:rPr>
          <w:rFonts w:asciiTheme="majorHAnsi" w:hAnsiTheme="majorHAnsi" w:cstheme="majorHAnsi"/>
          <w:bCs/>
        </w:rPr>
        <w:t>RVU Mismatch: Menopause counseling cannot compete with procedure-heavy revenue per hour under current reimbursement structures</w:t>
      </w:r>
    </w:p>
    <w:p w14:paraId="5AC194A0" w14:textId="0EADABFA" w:rsidR="0013132C" w:rsidRPr="00442BE5" w:rsidRDefault="00042B0C">
      <w:pPr>
        <w:pStyle w:val="ListBullet"/>
        <w:rPr>
          <w:rFonts w:asciiTheme="majorHAnsi" w:hAnsiTheme="majorHAnsi" w:cstheme="majorHAnsi"/>
          <w:bCs/>
        </w:rPr>
      </w:pPr>
      <w:r w:rsidRPr="00442BE5">
        <w:rPr>
          <w:rFonts w:asciiTheme="majorHAnsi" w:hAnsiTheme="majorHAnsi" w:cstheme="majorHAnsi"/>
          <w:bCs/>
        </w:rPr>
        <w:t>Claim Denial Rates: Women's health claims face denial rates as high as 28% vs. 19% average</w:t>
      </w:r>
      <w:r w:rsidR="00442BE5">
        <w:rPr>
          <w:rFonts w:asciiTheme="majorHAnsi" w:hAnsiTheme="majorHAnsi" w:cstheme="majorHAnsi"/>
          <w:bCs/>
        </w:rPr>
        <w:t xml:space="preserve"> </w:t>
      </w:r>
      <w:r w:rsidRPr="00442BE5">
        <w:rPr>
          <w:rFonts w:asciiTheme="majorHAnsi" w:hAnsiTheme="majorHAnsi" w:cstheme="majorHAnsi"/>
          <w:bCs/>
        </w:rPr>
        <w:t>additional friction for complex menopause visits</w:t>
      </w:r>
    </w:p>
    <w:p w14:paraId="4F6F9F02" w14:textId="77777777" w:rsidR="0013132C" w:rsidRPr="0017294A" w:rsidRDefault="00042B0C">
      <w:pPr>
        <w:pStyle w:val="ListBullet"/>
        <w:rPr>
          <w:rFonts w:asciiTheme="majorHAnsi" w:hAnsiTheme="majorHAnsi" w:cstheme="majorHAnsi"/>
        </w:rPr>
      </w:pPr>
      <w:r w:rsidRPr="00442BE5">
        <w:rPr>
          <w:rFonts w:asciiTheme="majorHAnsi" w:hAnsiTheme="majorHAnsi" w:cstheme="majorHAnsi"/>
          <w:bCs/>
        </w:rPr>
        <w:t xml:space="preserve">No Defined Billing Pathway: </w:t>
      </w:r>
      <w:r w:rsidRPr="0017294A">
        <w:rPr>
          <w:rFonts w:asciiTheme="majorHAnsi" w:hAnsiTheme="majorHAnsi" w:cstheme="majorHAnsi"/>
        </w:rPr>
        <w:t>Unlike some specialties, menopause has no standalone CPT code structure that incentivizes comprehensive visit architecture</w:t>
      </w:r>
    </w:p>
    <w:p w14:paraId="49C81A88" w14:textId="1D1EB330" w:rsidR="0013132C" w:rsidRPr="00442BE5" w:rsidRDefault="00042B0C">
      <w:pPr>
        <w:rPr>
          <w:rFonts w:asciiTheme="majorHAnsi" w:hAnsiTheme="majorHAnsi" w:cstheme="majorHAnsi"/>
          <w:bCs/>
        </w:rPr>
      </w:pPr>
      <w:r w:rsidRPr="00442BE5">
        <w:rPr>
          <w:rFonts w:asciiTheme="majorHAnsi" w:hAnsiTheme="majorHAnsi" w:cstheme="majorHAnsi"/>
          <w:bCs/>
        </w:rPr>
        <w:t>Workforce Shortage: No Capacity to Expand</w:t>
      </w:r>
    </w:p>
    <w:tbl>
      <w:tblPr>
        <w:tblStyle w:val="GridTable7Colorful"/>
        <w:tblW w:w="0" w:type="auto"/>
        <w:tblLook w:val="04A0" w:firstRow="1" w:lastRow="0" w:firstColumn="1" w:lastColumn="0" w:noHBand="0" w:noVBand="1"/>
      </w:tblPr>
      <w:tblGrid>
        <w:gridCol w:w="4320"/>
        <w:gridCol w:w="4320"/>
      </w:tblGrid>
      <w:tr w:rsidR="0013132C" w:rsidRPr="0017294A" w14:paraId="71B399E0" w14:textId="77777777" w:rsidTr="00442BE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20" w:type="dxa"/>
          </w:tcPr>
          <w:p w14:paraId="1CAE9E7D" w14:textId="53D96C8A" w:rsidR="0013132C" w:rsidRPr="0017294A" w:rsidRDefault="00EF7450">
            <w:pPr>
              <w:rPr>
                <w:rFonts w:asciiTheme="majorHAnsi" w:hAnsiTheme="majorHAnsi" w:cstheme="majorHAnsi"/>
                <w:color w:val="auto"/>
              </w:rPr>
            </w:pPr>
            <w:r w:rsidRPr="0017294A">
              <w:rPr>
                <w:rFonts w:asciiTheme="majorHAnsi" w:hAnsiTheme="majorHAnsi" w:cstheme="majorHAnsi"/>
                <w:color w:val="auto"/>
                <w:sz w:val="18"/>
              </w:rPr>
              <w:t>OB-GYN Supply vs. Demand</w:t>
            </w:r>
            <w:r w:rsidR="00042B0C" w:rsidRPr="0017294A">
              <w:rPr>
                <w:rFonts w:asciiTheme="majorHAnsi" w:hAnsiTheme="majorHAnsi" w:cstheme="majorHAnsi"/>
                <w:color w:val="auto"/>
                <w:sz w:val="18"/>
              </w:rPr>
              <w:t xml:space="preserve"> (2025)</w:t>
            </w:r>
          </w:p>
        </w:tc>
        <w:tc>
          <w:tcPr>
            <w:tcW w:w="4320" w:type="dxa"/>
          </w:tcPr>
          <w:p w14:paraId="7202D508" w14:textId="77777777" w:rsidR="0013132C" w:rsidRPr="0017294A" w:rsidRDefault="00042B0C">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17294A">
              <w:rPr>
                <w:rFonts w:asciiTheme="majorHAnsi" w:hAnsiTheme="majorHAnsi" w:cstheme="majorHAnsi"/>
                <w:color w:val="auto"/>
                <w:sz w:val="18"/>
              </w:rPr>
              <w:t>Only 93.4% of national demand being met — already in deficit (HRSA 2025)</w:t>
            </w:r>
          </w:p>
        </w:tc>
      </w:tr>
      <w:tr w:rsidR="0013132C" w:rsidRPr="0017294A" w14:paraId="3B6FFFA2" w14:textId="77777777" w:rsidTr="00442B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vAlign w:val="center"/>
          </w:tcPr>
          <w:p w14:paraId="12231DE4" w14:textId="77777777" w:rsidR="0013132C" w:rsidRPr="0017294A" w:rsidRDefault="00042B0C" w:rsidP="00442BE5">
            <w:pPr>
              <w:rPr>
                <w:rFonts w:asciiTheme="majorHAnsi" w:hAnsiTheme="majorHAnsi" w:cstheme="majorHAnsi"/>
                <w:color w:val="auto"/>
              </w:rPr>
            </w:pPr>
            <w:r w:rsidRPr="0017294A">
              <w:rPr>
                <w:rFonts w:asciiTheme="majorHAnsi" w:hAnsiTheme="majorHAnsi" w:cstheme="majorHAnsi"/>
                <w:color w:val="auto"/>
                <w:sz w:val="18"/>
              </w:rPr>
              <w:t>Projected Shortage by 2037-38</w:t>
            </w:r>
          </w:p>
        </w:tc>
        <w:tc>
          <w:tcPr>
            <w:tcW w:w="4320" w:type="dxa"/>
          </w:tcPr>
          <w:p w14:paraId="683E5C83" w14:textId="43ABA0ED" w:rsidR="0013132C" w:rsidRPr="0017294A" w:rsidRDefault="00042B0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17294A">
              <w:rPr>
                <w:rFonts w:asciiTheme="majorHAnsi" w:hAnsiTheme="majorHAnsi" w:cstheme="majorHAnsi"/>
                <w:color w:val="auto"/>
                <w:sz w:val="18"/>
              </w:rPr>
              <w:t xml:space="preserve">7,660–7,980 </w:t>
            </w:r>
            <w:r w:rsidR="00EF7450" w:rsidRPr="0017294A">
              <w:rPr>
                <w:rFonts w:asciiTheme="majorHAnsi" w:hAnsiTheme="majorHAnsi" w:cstheme="majorHAnsi"/>
                <w:color w:val="auto"/>
                <w:sz w:val="18"/>
              </w:rPr>
              <w:t>OB-GYN shortage (HRSA</w:t>
            </w:r>
            <w:r w:rsidRPr="0017294A">
              <w:rPr>
                <w:rFonts w:asciiTheme="majorHAnsi" w:hAnsiTheme="majorHAnsi" w:cstheme="majorHAnsi"/>
                <w:color w:val="auto"/>
                <w:sz w:val="18"/>
              </w:rPr>
              <w:t xml:space="preserve"> Workforce Report 2025)</w:t>
            </w:r>
          </w:p>
        </w:tc>
      </w:tr>
      <w:tr w:rsidR="0013132C" w:rsidRPr="0017294A" w14:paraId="7D1DE23D" w14:textId="77777777" w:rsidTr="00442BE5">
        <w:tc>
          <w:tcPr>
            <w:cnfStyle w:val="001000000000" w:firstRow="0" w:lastRow="0" w:firstColumn="1" w:lastColumn="0" w:oddVBand="0" w:evenVBand="0" w:oddHBand="0" w:evenHBand="0" w:firstRowFirstColumn="0" w:firstRowLastColumn="0" w:lastRowFirstColumn="0" w:lastRowLastColumn="0"/>
            <w:tcW w:w="4320" w:type="dxa"/>
            <w:vAlign w:val="center"/>
          </w:tcPr>
          <w:p w14:paraId="52AEAEDC" w14:textId="1869A801" w:rsidR="0013132C" w:rsidRPr="0017294A" w:rsidRDefault="00042B0C" w:rsidP="00442BE5">
            <w:pPr>
              <w:rPr>
                <w:rFonts w:asciiTheme="majorHAnsi" w:hAnsiTheme="majorHAnsi" w:cstheme="majorHAnsi"/>
                <w:color w:val="auto"/>
              </w:rPr>
            </w:pPr>
            <w:r w:rsidRPr="0017294A">
              <w:rPr>
                <w:rFonts w:asciiTheme="majorHAnsi" w:hAnsiTheme="majorHAnsi" w:cstheme="majorHAnsi"/>
                <w:color w:val="auto"/>
                <w:sz w:val="18"/>
              </w:rPr>
              <w:t>Women in OB</w:t>
            </w:r>
            <w:r w:rsidR="00EF7450" w:rsidRPr="0017294A">
              <w:rPr>
                <w:rFonts w:asciiTheme="majorHAnsi" w:hAnsiTheme="majorHAnsi" w:cstheme="majorHAnsi"/>
                <w:color w:val="auto"/>
                <w:sz w:val="18"/>
              </w:rPr>
              <w:t>-</w:t>
            </w:r>
            <w:r w:rsidRPr="0017294A">
              <w:rPr>
                <w:rFonts w:asciiTheme="majorHAnsi" w:hAnsiTheme="majorHAnsi" w:cstheme="majorHAnsi"/>
                <w:color w:val="auto"/>
                <w:sz w:val="18"/>
              </w:rPr>
              <w:t>GYN Deserts</w:t>
            </w:r>
          </w:p>
        </w:tc>
        <w:tc>
          <w:tcPr>
            <w:tcW w:w="4320" w:type="dxa"/>
          </w:tcPr>
          <w:p w14:paraId="127712EE" w14:textId="3090023A" w:rsidR="0013132C" w:rsidRPr="0017294A" w:rsidRDefault="00042B0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17294A">
              <w:rPr>
                <w:rFonts w:asciiTheme="majorHAnsi" w:hAnsiTheme="majorHAnsi" w:cstheme="majorHAnsi"/>
                <w:color w:val="auto"/>
                <w:sz w:val="18"/>
              </w:rPr>
              <w:t>10.1 million U.S. women in counties with NO OB</w:t>
            </w:r>
            <w:r w:rsidR="00EF7450" w:rsidRPr="0017294A">
              <w:rPr>
                <w:rFonts w:asciiTheme="majorHAnsi" w:hAnsiTheme="majorHAnsi" w:cstheme="majorHAnsi"/>
                <w:color w:val="auto"/>
                <w:sz w:val="18"/>
              </w:rPr>
              <w:t>-</w:t>
            </w:r>
            <w:r w:rsidRPr="0017294A">
              <w:rPr>
                <w:rFonts w:asciiTheme="majorHAnsi" w:hAnsiTheme="majorHAnsi" w:cstheme="majorHAnsi"/>
                <w:color w:val="auto"/>
                <w:sz w:val="18"/>
              </w:rPr>
              <w:t>GYN</w:t>
            </w:r>
          </w:p>
        </w:tc>
      </w:tr>
      <w:tr w:rsidR="0013132C" w:rsidRPr="0017294A" w14:paraId="152433B2" w14:textId="77777777" w:rsidTr="00442B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vAlign w:val="center"/>
          </w:tcPr>
          <w:p w14:paraId="7E7D3DAF" w14:textId="77777777" w:rsidR="0013132C" w:rsidRPr="0017294A" w:rsidRDefault="00042B0C" w:rsidP="00442BE5">
            <w:pPr>
              <w:rPr>
                <w:rFonts w:asciiTheme="majorHAnsi" w:hAnsiTheme="majorHAnsi" w:cstheme="majorHAnsi"/>
                <w:color w:val="auto"/>
              </w:rPr>
            </w:pPr>
            <w:r w:rsidRPr="0017294A">
              <w:rPr>
                <w:rFonts w:asciiTheme="majorHAnsi" w:hAnsiTheme="majorHAnsi" w:cstheme="majorHAnsi"/>
                <w:color w:val="auto"/>
                <w:sz w:val="18"/>
              </w:rPr>
              <w:t>Burnout</w:t>
            </w:r>
          </w:p>
        </w:tc>
        <w:tc>
          <w:tcPr>
            <w:tcW w:w="4320" w:type="dxa"/>
          </w:tcPr>
          <w:p w14:paraId="25B468C6" w14:textId="1C465CF8" w:rsidR="0013132C" w:rsidRPr="0017294A" w:rsidRDefault="00042B0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17294A">
              <w:rPr>
                <w:rFonts w:asciiTheme="majorHAnsi" w:hAnsiTheme="majorHAnsi" w:cstheme="majorHAnsi"/>
                <w:color w:val="auto"/>
                <w:sz w:val="18"/>
              </w:rPr>
              <w:t>~30% of OB</w:t>
            </w:r>
            <w:r w:rsidR="00EF7450" w:rsidRPr="0017294A">
              <w:rPr>
                <w:rFonts w:asciiTheme="majorHAnsi" w:hAnsiTheme="majorHAnsi" w:cstheme="majorHAnsi"/>
                <w:color w:val="auto"/>
                <w:sz w:val="18"/>
              </w:rPr>
              <w:t>-</w:t>
            </w:r>
            <w:r w:rsidRPr="0017294A">
              <w:rPr>
                <w:rFonts w:asciiTheme="majorHAnsi" w:hAnsiTheme="majorHAnsi" w:cstheme="majorHAnsi"/>
                <w:color w:val="auto"/>
                <w:sz w:val="18"/>
              </w:rPr>
              <w:t>GYNs report clinical burnout; 40% say work-life balance worsened</w:t>
            </w:r>
          </w:p>
        </w:tc>
      </w:tr>
      <w:tr w:rsidR="0013132C" w:rsidRPr="0017294A" w14:paraId="7646A1E2" w14:textId="77777777" w:rsidTr="00442BE5">
        <w:tc>
          <w:tcPr>
            <w:cnfStyle w:val="001000000000" w:firstRow="0" w:lastRow="0" w:firstColumn="1" w:lastColumn="0" w:oddVBand="0" w:evenVBand="0" w:oddHBand="0" w:evenHBand="0" w:firstRowFirstColumn="0" w:firstRowLastColumn="0" w:lastRowFirstColumn="0" w:lastRowLastColumn="0"/>
            <w:tcW w:w="4320" w:type="dxa"/>
            <w:vAlign w:val="center"/>
          </w:tcPr>
          <w:p w14:paraId="28DFFD3F" w14:textId="77777777" w:rsidR="0013132C" w:rsidRPr="0017294A" w:rsidRDefault="00042B0C" w:rsidP="00442BE5">
            <w:pPr>
              <w:rPr>
                <w:rFonts w:asciiTheme="majorHAnsi" w:hAnsiTheme="majorHAnsi" w:cstheme="majorHAnsi"/>
                <w:color w:val="auto"/>
              </w:rPr>
            </w:pPr>
            <w:r w:rsidRPr="0017294A">
              <w:rPr>
                <w:rFonts w:asciiTheme="majorHAnsi" w:hAnsiTheme="majorHAnsi" w:cstheme="majorHAnsi"/>
                <w:color w:val="auto"/>
                <w:sz w:val="18"/>
              </w:rPr>
              <w:t>Average Visit Duration</w:t>
            </w:r>
          </w:p>
        </w:tc>
        <w:tc>
          <w:tcPr>
            <w:tcW w:w="4320" w:type="dxa"/>
          </w:tcPr>
          <w:p w14:paraId="34031B9A" w14:textId="4B2205F8" w:rsidR="0013132C" w:rsidRPr="0017294A" w:rsidRDefault="00042B0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17294A">
              <w:rPr>
                <w:rFonts w:asciiTheme="majorHAnsi" w:hAnsiTheme="majorHAnsi" w:cstheme="majorHAnsi"/>
                <w:color w:val="auto"/>
                <w:sz w:val="18"/>
              </w:rPr>
              <w:t>12-17 minutes per OB</w:t>
            </w:r>
            <w:r w:rsidR="00EF7450" w:rsidRPr="0017294A">
              <w:rPr>
                <w:rFonts w:asciiTheme="majorHAnsi" w:hAnsiTheme="majorHAnsi" w:cstheme="majorHAnsi"/>
                <w:color w:val="auto"/>
                <w:sz w:val="18"/>
              </w:rPr>
              <w:t>-</w:t>
            </w:r>
            <w:r w:rsidRPr="0017294A">
              <w:rPr>
                <w:rFonts w:asciiTheme="majorHAnsi" w:hAnsiTheme="majorHAnsi" w:cstheme="majorHAnsi"/>
                <w:color w:val="auto"/>
                <w:sz w:val="18"/>
              </w:rPr>
              <w:t>GYN visit — inadequate for comprehensive menopause intake</w:t>
            </w:r>
          </w:p>
        </w:tc>
      </w:tr>
    </w:tbl>
    <w:p w14:paraId="0EBD4B1F" w14:textId="77777777" w:rsidR="0013132C" w:rsidRPr="0017294A" w:rsidRDefault="0013132C">
      <w:pPr>
        <w:rPr>
          <w:rFonts w:asciiTheme="majorHAnsi" w:hAnsiTheme="majorHAnsi" w:cstheme="majorHAnsi"/>
        </w:rPr>
      </w:pPr>
    </w:p>
    <w:p w14:paraId="7CEA7467" w14:textId="2A7DD129" w:rsidR="0013132C" w:rsidRDefault="00042B0C" w:rsidP="00B63B5E">
      <w:pPr>
        <w:spacing w:after="0"/>
        <w:rPr>
          <w:rFonts w:asciiTheme="majorHAnsi" w:hAnsiTheme="majorHAnsi" w:cstheme="majorHAnsi"/>
        </w:rPr>
      </w:pPr>
      <w:r w:rsidRPr="00442BE5">
        <w:rPr>
          <w:rFonts w:asciiTheme="majorHAnsi" w:hAnsiTheme="majorHAnsi" w:cstheme="majorHAnsi"/>
          <w:bCs/>
          <w:u w:val="single"/>
        </w:rPr>
        <w:t>The Stigma and Normalization Gap</w:t>
      </w:r>
      <w:r w:rsidR="00D00F69">
        <w:rPr>
          <w:rFonts w:asciiTheme="majorHAnsi" w:hAnsiTheme="majorHAnsi" w:cstheme="majorHAnsi"/>
          <w:bCs/>
          <w:u w:val="single"/>
        </w:rPr>
        <w:t>:</w:t>
      </w:r>
      <w:r w:rsidR="00D00F69">
        <w:rPr>
          <w:rFonts w:asciiTheme="majorHAnsi" w:hAnsiTheme="majorHAnsi" w:cstheme="majorHAnsi"/>
          <w:bCs/>
        </w:rPr>
        <w:t xml:space="preserve"> </w:t>
      </w:r>
      <w:r w:rsidRPr="0017294A">
        <w:rPr>
          <w:rFonts w:asciiTheme="majorHAnsi" w:hAnsiTheme="majorHAnsi" w:cstheme="majorHAnsi"/>
        </w:rPr>
        <w:t xml:space="preserve">Menopause has been framed as a lifecycle inevitability to </w:t>
      </w:r>
      <w:r w:rsidR="00723F90" w:rsidRPr="0017294A">
        <w:rPr>
          <w:rFonts w:asciiTheme="majorHAnsi" w:hAnsiTheme="majorHAnsi" w:cstheme="majorHAnsi"/>
        </w:rPr>
        <w:t>endure</w:t>
      </w:r>
      <w:r w:rsidRPr="0017294A">
        <w:rPr>
          <w:rFonts w:asciiTheme="majorHAnsi" w:hAnsiTheme="majorHAnsi" w:cstheme="majorHAnsi"/>
        </w:rPr>
        <w:t xml:space="preserve"> rather than a clinical condition to be treated. The annual well-woman visit is designed for screening and prevention — not chronic condition management. When a woman brings up </w:t>
      </w:r>
      <w:r w:rsidRPr="0017294A">
        <w:rPr>
          <w:rFonts w:asciiTheme="majorHAnsi" w:hAnsiTheme="majorHAnsi" w:cstheme="majorHAnsi"/>
        </w:rPr>
        <w:lastRenderedPageBreak/>
        <w:t>hot flashes in a 15-minute well-woman visit, the provider has no protocol, no time, and often no training. Women learn not to ask. Providers learn not to probe.</w:t>
      </w:r>
      <w:r w:rsidR="00B63B5E">
        <w:rPr>
          <w:rFonts w:asciiTheme="majorHAnsi" w:hAnsiTheme="majorHAnsi" w:cstheme="majorHAnsi"/>
        </w:rPr>
        <w:t xml:space="preserve"> </w:t>
      </w:r>
    </w:p>
    <w:p w14:paraId="6F77F862" w14:textId="77777777" w:rsidR="00B63B5E" w:rsidRPr="0017294A" w:rsidRDefault="00B63B5E" w:rsidP="00B63B5E">
      <w:pPr>
        <w:spacing w:after="0"/>
        <w:rPr>
          <w:rFonts w:asciiTheme="majorHAnsi" w:hAnsiTheme="majorHAnsi" w:cstheme="majorHAnsi"/>
        </w:rPr>
      </w:pPr>
    </w:p>
    <w:p w14:paraId="49809591" w14:textId="5279B569" w:rsidR="0013132C" w:rsidRPr="00DA0EBE" w:rsidRDefault="00042B0C" w:rsidP="00DA0EBE">
      <w:pPr>
        <w:pStyle w:val="ListParagraph"/>
        <w:numPr>
          <w:ilvl w:val="0"/>
          <w:numId w:val="12"/>
        </w:numPr>
        <w:ind w:left="360"/>
        <w:rPr>
          <w:rFonts w:asciiTheme="majorHAnsi" w:hAnsiTheme="majorHAnsi" w:cstheme="majorHAnsi"/>
          <w:b/>
        </w:rPr>
      </w:pPr>
      <w:r w:rsidRPr="00DA0EBE">
        <w:rPr>
          <w:rFonts w:asciiTheme="majorHAnsi" w:hAnsiTheme="majorHAnsi" w:cstheme="majorHAnsi"/>
          <w:b/>
        </w:rPr>
        <w:t>OB</w:t>
      </w:r>
      <w:r w:rsidR="00EF7450" w:rsidRPr="00DA0EBE">
        <w:rPr>
          <w:rFonts w:asciiTheme="majorHAnsi" w:hAnsiTheme="majorHAnsi" w:cstheme="majorHAnsi"/>
          <w:b/>
        </w:rPr>
        <w:t>-</w:t>
      </w:r>
      <w:r w:rsidRPr="00DA0EBE">
        <w:rPr>
          <w:rFonts w:asciiTheme="majorHAnsi" w:hAnsiTheme="majorHAnsi" w:cstheme="majorHAnsi"/>
          <w:b/>
        </w:rPr>
        <w:t>GYNs Who Are Beginning to Lead</w:t>
      </w:r>
    </w:p>
    <w:p w14:paraId="64F6C925" w14:textId="2966F64B" w:rsidR="0013132C" w:rsidRDefault="00042B0C">
      <w:pPr>
        <w:pStyle w:val="BodyText"/>
        <w:rPr>
          <w:rFonts w:asciiTheme="majorHAnsi" w:hAnsiTheme="majorHAnsi" w:cstheme="majorHAnsi"/>
        </w:rPr>
      </w:pPr>
      <w:r w:rsidRPr="0017294A">
        <w:rPr>
          <w:rFonts w:asciiTheme="majorHAnsi" w:hAnsiTheme="majorHAnsi" w:cstheme="majorHAnsi"/>
        </w:rPr>
        <w:t>A meaningful countermovement is underway. A growing cohort of OB</w:t>
      </w:r>
      <w:r w:rsidR="00EF7450" w:rsidRPr="0017294A">
        <w:rPr>
          <w:rFonts w:asciiTheme="majorHAnsi" w:hAnsiTheme="majorHAnsi" w:cstheme="majorHAnsi"/>
        </w:rPr>
        <w:t>-</w:t>
      </w:r>
      <w:r w:rsidRPr="0017294A">
        <w:rPr>
          <w:rFonts w:asciiTheme="majorHAnsi" w:hAnsiTheme="majorHAnsi" w:cstheme="majorHAnsi"/>
        </w:rPr>
        <w:t xml:space="preserve">GYNs in academic medical centers, independent practices, and PE-backed platforms </w:t>
      </w:r>
      <w:r w:rsidR="00D00F69">
        <w:rPr>
          <w:rFonts w:asciiTheme="majorHAnsi" w:hAnsiTheme="majorHAnsi" w:cstheme="majorHAnsi"/>
        </w:rPr>
        <w:t>has identified menopause medicine as a clinical and business imperative and is</w:t>
      </w:r>
      <w:r w:rsidRPr="0017294A">
        <w:rPr>
          <w:rFonts w:asciiTheme="majorHAnsi" w:hAnsiTheme="majorHAnsi" w:cstheme="majorHAnsi"/>
        </w:rPr>
        <w:t xml:space="preserve"> building dedicated programs. These early movers are the template for what the broader specialty must do.</w:t>
      </w:r>
    </w:p>
    <w:p w14:paraId="59718A0F" w14:textId="77777777" w:rsidR="00D00F69" w:rsidRPr="0017294A" w:rsidRDefault="00D00F69">
      <w:pPr>
        <w:pStyle w:val="BodyText"/>
        <w:rPr>
          <w:rFonts w:asciiTheme="majorHAnsi" w:hAnsiTheme="majorHAnsi" w:cstheme="majorHAnsi"/>
        </w:rPr>
      </w:pPr>
    </w:p>
    <w:p w14:paraId="38B3FC4E" w14:textId="19814140" w:rsidR="0013132C" w:rsidRDefault="00042B0C" w:rsidP="00D00F69">
      <w:pPr>
        <w:spacing w:after="120"/>
        <w:rPr>
          <w:rFonts w:asciiTheme="majorHAnsi" w:hAnsiTheme="majorHAnsi" w:cstheme="majorHAnsi"/>
        </w:rPr>
      </w:pPr>
      <w:r w:rsidRPr="00D00F69">
        <w:rPr>
          <w:rFonts w:asciiTheme="majorHAnsi" w:hAnsiTheme="majorHAnsi" w:cstheme="majorHAnsi"/>
          <w:bCs/>
          <w:u w:val="single"/>
        </w:rPr>
        <w:t>The MSCP Certification Movement</w:t>
      </w:r>
      <w:r w:rsidR="00D00F69">
        <w:rPr>
          <w:rFonts w:asciiTheme="majorHAnsi" w:hAnsiTheme="majorHAnsi" w:cstheme="majorHAnsi"/>
          <w:bCs/>
          <w:u w:val="single"/>
        </w:rPr>
        <w:t xml:space="preserve">: </w:t>
      </w:r>
      <w:r w:rsidRPr="0017294A">
        <w:rPr>
          <w:rFonts w:asciiTheme="majorHAnsi" w:hAnsiTheme="majorHAnsi" w:cstheme="majorHAnsi"/>
        </w:rPr>
        <w:t xml:space="preserve">The MSCP credential — offered through The Menopause Society since 2002 — has become the primary signal of </w:t>
      </w:r>
      <w:r w:rsidR="00D00F69">
        <w:rPr>
          <w:rFonts w:asciiTheme="majorHAnsi" w:hAnsiTheme="majorHAnsi" w:cstheme="majorHAnsi"/>
        </w:rPr>
        <w:t xml:space="preserve">clinical expertise in </w:t>
      </w:r>
      <w:proofErr w:type="gramStart"/>
      <w:r w:rsidR="00D00F69">
        <w:rPr>
          <w:rFonts w:asciiTheme="majorHAnsi" w:hAnsiTheme="majorHAnsi" w:cstheme="majorHAnsi"/>
        </w:rPr>
        <w:t>menopause</w:t>
      </w:r>
      <w:proofErr w:type="gramEnd"/>
      <w:r w:rsidRPr="0017294A">
        <w:rPr>
          <w:rFonts w:asciiTheme="majorHAnsi" w:hAnsiTheme="majorHAnsi" w:cstheme="majorHAnsi"/>
        </w:rPr>
        <w:t xml:space="preserve">. MSCP growth is the most meaningful organized response to the </w:t>
      </w:r>
      <w:r w:rsidR="00D00F69">
        <w:rPr>
          <w:rFonts w:asciiTheme="majorHAnsi" w:hAnsiTheme="majorHAnsi" w:cstheme="majorHAnsi"/>
        </w:rPr>
        <w:t>OB-GYN training gap</w:t>
      </w:r>
      <w:r w:rsidRPr="0017294A">
        <w:rPr>
          <w:rFonts w:asciiTheme="majorHAnsi" w:hAnsiTheme="majorHAnsi" w:cstheme="majorHAnsi"/>
        </w:rPr>
        <w:t>.</w:t>
      </w:r>
    </w:p>
    <w:p w14:paraId="2E1F4B5D" w14:textId="77777777" w:rsidR="00B63B5E" w:rsidRPr="00D00F69" w:rsidRDefault="00B63B5E" w:rsidP="00D00F69">
      <w:pPr>
        <w:spacing w:after="120"/>
        <w:rPr>
          <w:rFonts w:asciiTheme="majorHAnsi" w:hAnsiTheme="majorHAnsi" w:cstheme="majorHAnsi"/>
        </w:rPr>
      </w:pPr>
    </w:p>
    <w:tbl>
      <w:tblPr>
        <w:tblStyle w:val="GridTable7Colorful"/>
        <w:tblW w:w="0" w:type="auto"/>
        <w:tblLook w:val="04A0" w:firstRow="1" w:lastRow="0" w:firstColumn="1" w:lastColumn="0" w:noHBand="0" w:noVBand="1"/>
      </w:tblPr>
      <w:tblGrid>
        <w:gridCol w:w="2160"/>
        <w:gridCol w:w="5328"/>
      </w:tblGrid>
      <w:tr w:rsidR="0013132C" w:rsidRPr="0017294A" w14:paraId="7036AA9A" w14:textId="77777777" w:rsidTr="00B63B5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60" w:type="dxa"/>
          </w:tcPr>
          <w:p w14:paraId="6BE30623" w14:textId="77777777" w:rsidR="0013132C" w:rsidRPr="00D00F69" w:rsidRDefault="00042B0C">
            <w:pPr>
              <w:rPr>
                <w:rFonts w:asciiTheme="majorHAnsi" w:hAnsiTheme="majorHAnsi" w:cstheme="majorHAnsi"/>
                <w:color w:val="auto"/>
                <w:sz w:val="18"/>
                <w:szCs w:val="18"/>
              </w:rPr>
            </w:pPr>
            <w:r w:rsidRPr="00D00F69">
              <w:rPr>
                <w:rFonts w:asciiTheme="majorHAnsi" w:hAnsiTheme="majorHAnsi" w:cstheme="majorHAnsi"/>
                <w:color w:val="auto"/>
                <w:sz w:val="18"/>
                <w:szCs w:val="18"/>
              </w:rPr>
              <w:t>Current MSCPs (2025)</w:t>
            </w:r>
          </w:p>
        </w:tc>
        <w:tc>
          <w:tcPr>
            <w:tcW w:w="5328" w:type="dxa"/>
          </w:tcPr>
          <w:p w14:paraId="7F6F69B1" w14:textId="77777777" w:rsidR="0013132C" w:rsidRPr="00D00F69" w:rsidRDefault="00042B0C">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sidRPr="00D00F69">
              <w:rPr>
                <w:rFonts w:asciiTheme="majorHAnsi" w:hAnsiTheme="majorHAnsi" w:cstheme="majorHAnsi"/>
                <w:color w:val="auto"/>
                <w:sz w:val="18"/>
                <w:szCs w:val="18"/>
              </w:rPr>
              <w:t>4,100 certified practitioners — up from ~1,000 a decade ago (AAMC, 2025)</w:t>
            </w:r>
          </w:p>
        </w:tc>
      </w:tr>
      <w:tr w:rsidR="0013132C" w:rsidRPr="0017294A" w14:paraId="6B43E485" w14:textId="77777777" w:rsidTr="00B63B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7C3BC729" w14:textId="77777777" w:rsidR="0013132C" w:rsidRPr="00D00F69" w:rsidRDefault="00042B0C">
            <w:pPr>
              <w:rPr>
                <w:rFonts w:asciiTheme="majorHAnsi" w:hAnsiTheme="majorHAnsi" w:cstheme="majorHAnsi"/>
                <w:color w:val="auto"/>
                <w:sz w:val="18"/>
                <w:szCs w:val="18"/>
              </w:rPr>
            </w:pPr>
            <w:r w:rsidRPr="00D00F69">
              <w:rPr>
                <w:rFonts w:asciiTheme="majorHAnsi" w:hAnsiTheme="majorHAnsi" w:cstheme="majorHAnsi"/>
                <w:color w:val="auto"/>
                <w:sz w:val="18"/>
                <w:szCs w:val="18"/>
              </w:rPr>
              <w:t>The Access Gap</w:t>
            </w:r>
          </w:p>
        </w:tc>
        <w:tc>
          <w:tcPr>
            <w:tcW w:w="5328" w:type="dxa"/>
          </w:tcPr>
          <w:p w14:paraId="1C545B6B" w14:textId="77777777" w:rsidR="0013132C" w:rsidRPr="00D00F69" w:rsidRDefault="00042B0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D00F69">
              <w:rPr>
                <w:rFonts w:asciiTheme="majorHAnsi" w:hAnsiTheme="majorHAnsi" w:cstheme="majorHAnsi"/>
                <w:color w:val="auto"/>
                <w:sz w:val="18"/>
                <w:szCs w:val="18"/>
              </w:rPr>
              <w:t xml:space="preserve">4,100 MSCPs for 55 million affected women = 1 </w:t>
            </w:r>
            <w:proofErr w:type="gramStart"/>
            <w:r w:rsidRPr="00D00F69">
              <w:rPr>
                <w:rFonts w:asciiTheme="majorHAnsi" w:hAnsiTheme="majorHAnsi" w:cstheme="majorHAnsi"/>
                <w:color w:val="auto"/>
                <w:sz w:val="18"/>
                <w:szCs w:val="18"/>
              </w:rPr>
              <w:t>specialist</w:t>
            </w:r>
            <w:proofErr w:type="gramEnd"/>
            <w:r w:rsidRPr="00D00F69">
              <w:rPr>
                <w:rFonts w:asciiTheme="majorHAnsi" w:hAnsiTheme="majorHAnsi" w:cstheme="majorHAnsi"/>
                <w:color w:val="auto"/>
                <w:sz w:val="18"/>
                <w:szCs w:val="18"/>
              </w:rPr>
              <w:t xml:space="preserve"> per 13,400 women — massive white space</w:t>
            </w:r>
          </w:p>
        </w:tc>
      </w:tr>
      <w:tr w:rsidR="0013132C" w:rsidRPr="0017294A" w14:paraId="7FE7C035" w14:textId="77777777" w:rsidTr="00B63B5E">
        <w:tc>
          <w:tcPr>
            <w:cnfStyle w:val="001000000000" w:firstRow="0" w:lastRow="0" w:firstColumn="1" w:lastColumn="0" w:oddVBand="0" w:evenVBand="0" w:oddHBand="0" w:evenHBand="0" w:firstRowFirstColumn="0" w:firstRowLastColumn="0" w:lastRowFirstColumn="0" w:lastRowLastColumn="0"/>
            <w:tcW w:w="2160" w:type="dxa"/>
          </w:tcPr>
          <w:p w14:paraId="26A2BB8D" w14:textId="77777777" w:rsidR="0013132C" w:rsidRPr="00D00F69" w:rsidRDefault="00042B0C">
            <w:pPr>
              <w:rPr>
                <w:rFonts w:asciiTheme="majorHAnsi" w:hAnsiTheme="majorHAnsi" w:cstheme="majorHAnsi"/>
                <w:color w:val="auto"/>
                <w:sz w:val="18"/>
                <w:szCs w:val="18"/>
              </w:rPr>
            </w:pPr>
            <w:r w:rsidRPr="00D00F69">
              <w:rPr>
                <w:rFonts w:asciiTheme="majorHAnsi" w:hAnsiTheme="majorHAnsi" w:cstheme="majorHAnsi"/>
                <w:color w:val="auto"/>
                <w:sz w:val="18"/>
                <w:szCs w:val="18"/>
              </w:rPr>
              <w:t>Exam Windows</w:t>
            </w:r>
          </w:p>
        </w:tc>
        <w:tc>
          <w:tcPr>
            <w:tcW w:w="5328" w:type="dxa"/>
          </w:tcPr>
          <w:p w14:paraId="4C01E62A" w14:textId="77777777" w:rsidR="0013132C" w:rsidRPr="00D00F69" w:rsidRDefault="00042B0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sidRPr="00D00F69">
              <w:rPr>
                <w:rFonts w:asciiTheme="majorHAnsi" w:hAnsiTheme="majorHAnsi" w:cstheme="majorHAnsi"/>
                <w:color w:val="auto"/>
                <w:sz w:val="18"/>
                <w:szCs w:val="18"/>
              </w:rPr>
              <w:t>Offered June and October annually; $400 for Menopause Society members / $725 non-members</w:t>
            </w:r>
          </w:p>
        </w:tc>
      </w:tr>
      <w:tr w:rsidR="0013132C" w:rsidRPr="0017294A" w14:paraId="6467F684" w14:textId="77777777" w:rsidTr="00B63B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78C5A11E" w14:textId="77777777" w:rsidR="0013132C" w:rsidRPr="00D00F69" w:rsidRDefault="00042B0C">
            <w:pPr>
              <w:rPr>
                <w:rFonts w:asciiTheme="majorHAnsi" w:hAnsiTheme="majorHAnsi" w:cstheme="majorHAnsi"/>
                <w:color w:val="auto"/>
                <w:sz w:val="18"/>
                <w:szCs w:val="18"/>
              </w:rPr>
            </w:pPr>
            <w:r w:rsidRPr="00D00F69">
              <w:rPr>
                <w:rFonts w:asciiTheme="majorHAnsi" w:hAnsiTheme="majorHAnsi" w:cstheme="majorHAnsi"/>
                <w:color w:val="auto"/>
                <w:sz w:val="18"/>
                <w:szCs w:val="18"/>
              </w:rPr>
              <w:t>NextGen Now Initiative</w:t>
            </w:r>
          </w:p>
        </w:tc>
        <w:tc>
          <w:tcPr>
            <w:tcW w:w="5328" w:type="dxa"/>
          </w:tcPr>
          <w:p w14:paraId="50C30371" w14:textId="77777777" w:rsidR="0013132C" w:rsidRPr="00D00F69" w:rsidRDefault="00042B0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18"/>
                <w:szCs w:val="18"/>
              </w:rPr>
            </w:pPr>
            <w:r w:rsidRPr="00D00F69">
              <w:rPr>
                <w:rFonts w:asciiTheme="majorHAnsi" w:hAnsiTheme="majorHAnsi" w:cstheme="majorHAnsi"/>
                <w:color w:val="auto"/>
                <w:sz w:val="18"/>
                <w:szCs w:val="18"/>
              </w:rPr>
              <w:t>$10M Menopause Society program targeting 25,000 healthcare professionals with training + scholarships</w:t>
            </w:r>
          </w:p>
        </w:tc>
      </w:tr>
      <w:tr w:rsidR="0013132C" w:rsidRPr="0017294A" w14:paraId="1011584B" w14:textId="77777777" w:rsidTr="00B63B5E">
        <w:tc>
          <w:tcPr>
            <w:cnfStyle w:val="001000000000" w:firstRow="0" w:lastRow="0" w:firstColumn="1" w:lastColumn="0" w:oddVBand="0" w:evenVBand="0" w:oddHBand="0" w:evenHBand="0" w:firstRowFirstColumn="0" w:firstRowLastColumn="0" w:lastRowFirstColumn="0" w:lastRowLastColumn="0"/>
            <w:tcW w:w="2160" w:type="dxa"/>
          </w:tcPr>
          <w:p w14:paraId="03691873" w14:textId="77777777" w:rsidR="0013132C" w:rsidRPr="00D00F69" w:rsidRDefault="00042B0C">
            <w:pPr>
              <w:rPr>
                <w:rFonts w:asciiTheme="majorHAnsi" w:hAnsiTheme="majorHAnsi" w:cstheme="majorHAnsi"/>
                <w:color w:val="auto"/>
                <w:sz w:val="18"/>
                <w:szCs w:val="18"/>
              </w:rPr>
            </w:pPr>
            <w:r w:rsidRPr="00D00F69">
              <w:rPr>
                <w:rFonts w:asciiTheme="majorHAnsi" w:hAnsiTheme="majorHAnsi" w:cstheme="majorHAnsi"/>
                <w:color w:val="auto"/>
                <w:sz w:val="18"/>
                <w:szCs w:val="18"/>
              </w:rPr>
              <w:t>Business Impact</w:t>
            </w:r>
          </w:p>
        </w:tc>
        <w:tc>
          <w:tcPr>
            <w:tcW w:w="5328" w:type="dxa"/>
          </w:tcPr>
          <w:p w14:paraId="71DB95DE" w14:textId="77777777" w:rsidR="0013132C" w:rsidRPr="00D00F69" w:rsidRDefault="00042B0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sidRPr="00D00F69">
              <w:rPr>
                <w:rFonts w:asciiTheme="majorHAnsi" w:hAnsiTheme="majorHAnsi" w:cstheme="majorHAnsi"/>
                <w:color w:val="auto"/>
                <w:sz w:val="18"/>
                <w:szCs w:val="18"/>
              </w:rPr>
              <w:t>MSCP practices report more referrals, stronger differentiation, and premium patient satisfaction within 12 months</w:t>
            </w:r>
          </w:p>
        </w:tc>
      </w:tr>
    </w:tbl>
    <w:p w14:paraId="0474E56E" w14:textId="77777777" w:rsidR="0013132C" w:rsidRPr="0017294A" w:rsidRDefault="0013132C">
      <w:pPr>
        <w:rPr>
          <w:rFonts w:asciiTheme="majorHAnsi" w:hAnsiTheme="majorHAnsi" w:cstheme="majorHAnsi"/>
        </w:rPr>
      </w:pPr>
    </w:p>
    <w:p w14:paraId="13925892" w14:textId="0EB0E615" w:rsidR="0013132C" w:rsidRPr="00D00F69" w:rsidRDefault="00042B0C" w:rsidP="00D00F69">
      <w:pPr>
        <w:spacing w:after="120"/>
        <w:rPr>
          <w:rFonts w:asciiTheme="majorHAnsi" w:hAnsiTheme="majorHAnsi" w:cstheme="majorHAnsi"/>
          <w:bCs/>
          <w:u w:val="single"/>
        </w:rPr>
      </w:pPr>
      <w:r w:rsidRPr="00D00F69">
        <w:rPr>
          <w:rFonts w:asciiTheme="majorHAnsi" w:hAnsiTheme="majorHAnsi" w:cstheme="majorHAnsi"/>
          <w:bCs/>
          <w:u w:val="single"/>
        </w:rPr>
        <w:t>Dedicated Menopause Programs Launching Nationally</w:t>
      </w:r>
      <w:r w:rsidR="00D00F69">
        <w:rPr>
          <w:rFonts w:asciiTheme="majorHAnsi" w:hAnsiTheme="majorHAnsi" w:cstheme="majorHAnsi"/>
          <w:bCs/>
          <w:u w:val="single"/>
        </w:rPr>
        <w:t>:</w:t>
      </w:r>
    </w:p>
    <w:tbl>
      <w:tblPr>
        <w:tblStyle w:val="GridTable7Colorful"/>
        <w:tblW w:w="0" w:type="auto"/>
        <w:tblLook w:val="04A0" w:firstRow="1" w:lastRow="0" w:firstColumn="1" w:lastColumn="0" w:noHBand="0" w:noVBand="1"/>
      </w:tblPr>
      <w:tblGrid>
        <w:gridCol w:w="2160"/>
        <w:gridCol w:w="2160"/>
        <w:gridCol w:w="2160"/>
        <w:gridCol w:w="2160"/>
      </w:tblGrid>
      <w:tr w:rsidR="0013132C" w:rsidRPr="0017294A" w14:paraId="44E00BAA" w14:textId="77777777" w:rsidTr="00D00F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60" w:type="dxa"/>
          </w:tcPr>
          <w:p w14:paraId="705CA7F0" w14:textId="77777777" w:rsidR="0013132C" w:rsidRPr="0017294A" w:rsidRDefault="00042B0C">
            <w:pPr>
              <w:jc w:val="center"/>
              <w:rPr>
                <w:rFonts w:asciiTheme="majorHAnsi" w:hAnsiTheme="majorHAnsi" w:cstheme="majorHAnsi"/>
                <w:color w:val="auto"/>
              </w:rPr>
            </w:pPr>
            <w:r w:rsidRPr="0017294A">
              <w:rPr>
                <w:rFonts w:asciiTheme="majorHAnsi" w:hAnsiTheme="majorHAnsi" w:cstheme="majorHAnsi"/>
                <w:color w:val="auto"/>
                <w:sz w:val="18"/>
              </w:rPr>
              <w:t>Institution</w:t>
            </w:r>
          </w:p>
        </w:tc>
        <w:tc>
          <w:tcPr>
            <w:tcW w:w="2160" w:type="dxa"/>
          </w:tcPr>
          <w:p w14:paraId="2DA3864B" w14:textId="77777777" w:rsidR="0013132C" w:rsidRPr="0017294A" w:rsidRDefault="00042B0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17294A">
              <w:rPr>
                <w:rFonts w:asciiTheme="majorHAnsi" w:hAnsiTheme="majorHAnsi" w:cstheme="majorHAnsi"/>
                <w:color w:val="auto"/>
                <w:sz w:val="18"/>
              </w:rPr>
              <w:t>Program</w:t>
            </w:r>
          </w:p>
        </w:tc>
        <w:tc>
          <w:tcPr>
            <w:tcW w:w="2160" w:type="dxa"/>
          </w:tcPr>
          <w:p w14:paraId="7563B87F" w14:textId="77777777" w:rsidR="0013132C" w:rsidRPr="0017294A" w:rsidRDefault="00042B0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17294A">
              <w:rPr>
                <w:rFonts w:asciiTheme="majorHAnsi" w:hAnsiTheme="majorHAnsi" w:cstheme="majorHAnsi"/>
                <w:color w:val="auto"/>
                <w:sz w:val="18"/>
              </w:rPr>
              <w:t>Launch</w:t>
            </w:r>
          </w:p>
        </w:tc>
        <w:tc>
          <w:tcPr>
            <w:tcW w:w="2160" w:type="dxa"/>
          </w:tcPr>
          <w:p w14:paraId="0DA9C465" w14:textId="77777777" w:rsidR="0013132C" w:rsidRPr="0017294A" w:rsidRDefault="00042B0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17294A">
              <w:rPr>
                <w:rFonts w:asciiTheme="majorHAnsi" w:hAnsiTheme="majorHAnsi" w:cstheme="majorHAnsi"/>
                <w:color w:val="auto"/>
                <w:sz w:val="18"/>
              </w:rPr>
              <w:t>Model</w:t>
            </w:r>
          </w:p>
        </w:tc>
      </w:tr>
      <w:tr w:rsidR="0013132C" w:rsidRPr="0017294A" w14:paraId="24742CF2" w14:textId="77777777" w:rsidTr="00D00F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622C62B4" w14:textId="77777777" w:rsidR="0013132C" w:rsidRPr="0017294A" w:rsidRDefault="00042B0C">
            <w:pPr>
              <w:rPr>
                <w:rFonts w:asciiTheme="majorHAnsi" w:hAnsiTheme="majorHAnsi" w:cstheme="majorHAnsi"/>
                <w:color w:val="auto"/>
              </w:rPr>
            </w:pPr>
            <w:r w:rsidRPr="0017294A">
              <w:rPr>
                <w:rFonts w:asciiTheme="majorHAnsi" w:hAnsiTheme="majorHAnsi" w:cstheme="majorHAnsi"/>
                <w:color w:val="auto"/>
                <w:sz w:val="18"/>
              </w:rPr>
              <w:t>Mayo Clinic (Jacksonville)</w:t>
            </w:r>
          </w:p>
        </w:tc>
        <w:tc>
          <w:tcPr>
            <w:tcW w:w="2160" w:type="dxa"/>
          </w:tcPr>
          <w:p w14:paraId="5BD38D73" w14:textId="77777777" w:rsidR="0013132C" w:rsidRPr="0017294A" w:rsidRDefault="00042B0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17294A">
              <w:rPr>
                <w:rFonts w:asciiTheme="majorHAnsi" w:hAnsiTheme="majorHAnsi" w:cstheme="majorHAnsi"/>
                <w:color w:val="auto"/>
                <w:sz w:val="18"/>
              </w:rPr>
              <w:t>Women's Health Specialty Clinic</w:t>
            </w:r>
          </w:p>
        </w:tc>
        <w:tc>
          <w:tcPr>
            <w:tcW w:w="2160" w:type="dxa"/>
          </w:tcPr>
          <w:p w14:paraId="5DE64A7E" w14:textId="77777777" w:rsidR="0013132C" w:rsidRPr="0017294A" w:rsidRDefault="00042B0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17294A">
              <w:rPr>
                <w:rFonts w:asciiTheme="majorHAnsi" w:hAnsiTheme="majorHAnsi" w:cstheme="majorHAnsi"/>
                <w:color w:val="auto"/>
                <w:sz w:val="18"/>
              </w:rPr>
              <w:t>2024-2025</w:t>
            </w:r>
          </w:p>
        </w:tc>
        <w:tc>
          <w:tcPr>
            <w:tcW w:w="2160" w:type="dxa"/>
          </w:tcPr>
          <w:p w14:paraId="66C4BC2E" w14:textId="77777777" w:rsidR="0013132C" w:rsidRPr="0017294A" w:rsidRDefault="00042B0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17294A">
              <w:rPr>
                <w:rFonts w:asciiTheme="majorHAnsi" w:hAnsiTheme="majorHAnsi" w:cstheme="majorHAnsi"/>
                <w:color w:val="auto"/>
                <w:sz w:val="18"/>
              </w:rPr>
              <w:t>MSCP-led dedicated menopause clinic</w:t>
            </w:r>
          </w:p>
        </w:tc>
      </w:tr>
      <w:tr w:rsidR="0013132C" w:rsidRPr="0017294A" w14:paraId="1CBC1B8B" w14:textId="77777777" w:rsidTr="00D00F69">
        <w:tc>
          <w:tcPr>
            <w:cnfStyle w:val="001000000000" w:firstRow="0" w:lastRow="0" w:firstColumn="1" w:lastColumn="0" w:oddVBand="0" w:evenVBand="0" w:oddHBand="0" w:evenHBand="0" w:firstRowFirstColumn="0" w:firstRowLastColumn="0" w:lastRowFirstColumn="0" w:lastRowLastColumn="0"/>
            <w:tcW w:w="2160" w:type="dxa"/>
          </w:tcPr>
          <w:p w14:paraId="17ECF989" w14:textId="77777777" w:rsidR="0013132C" w:rsidRPr="0017294A" w:rsidRDefault="00042B0C">
            <w:pPr>
              <w:rPr>
                <w:rFonts w:asciiTheme="majorHAnsi" w:hAnsiTheme="majorHAnsi" w:cstheme="majorHAnsi"/>
                <w:color w:val="auto"/>
              </w:rPr>
            </w:pPr>
            <w:r w:rsidRPr="0017294A">
              <w:rPr>
                <w:rFonts w:asciiTheme="majorHAnsi" w:hAnsiTheme="majorHAnsi" w:cstheme="majorHAnsi"/>
                <w:color w:val="auto"/>
                <w:sz w:val="18"/>
              </w:rPr>
              <w:t>NYU Langone Health</w:t>
            </w:r>
          </w:p>
        </w:tc>
        <w:tc>
          <w:tcPr>
            <w:tcW w:w="2160" w:type="dxa"/>
          </w:tcPr>
          <w:p w14:paraId="792DCA64" w14:textId="77777777" w:rsidR="0013132C" w:rsidRPr="0017294A" w:rsidRDefault="00042B0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17294A">
              <w:rPr>
                <w:rFonts w:asciiTheme="majorHAnsi" w:hAnsiTheme="majorHAnsi" w:cstheme="majorHAnsi"/>
                <w:color w:val="auto"/>
                <w:sz w:val="18"/>
              </w:rPr>
              <w:t>Center for Midlife Health and Menopause</w:t>
            </w:r>
          </w:p>
        </w:tc>
        <w:tc>
          <w:tcPr>
            <w:tcW w:w="2160" w:type="dxa"/>
          </w:tcPr>
          <w:p w14:paraId="6CBA656C" w14:textId="77777777" w:rsidR="0013132C" w:rsidRPr="0017294A" w:rsidRDefault="00042B0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17294A">
              <w:rPr>
                <w:rFonts w:asciiTheme="majorHAnsi" w:hAnsiTheme="majorHAnsi" w:cstheme="majorHAnsi"/>
                <w:color w:val="auto"/>
                <w:sz w:val="18"/>
              </w:rPr>
              <w:t>2024-2025</w:t>
            </w:r>
          </w:p>
        </w:tc>
        <w:tc>
          <w:tcPr>
            <w:tcW w:w="2160" w:type="dxa"/>
          </w:tcPr>
          <w:p w14:paraId="45D1CD41" w14:textId="77777777" w:rsidR="0013132C" w:rsidRPr="0017294A" w:rsidRDefault="00042B0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17294A">
              <w:rPr>
                <w:rFonts w:asciiTheme="majorHAnsi" w:hAnsiTheme="majorHAnsi" w:cstheme="majorHAnsi"/>
                <w:color w:val="auto"/>
                <w:sz w:val="18"/>
              </w:rPr>
              <w:t>Multidisciplinary; endo + GYN + mental health</w:t>
            </w:r>
          </w:p>
        </w:tc>
      </w:tr>
      <w:tr w:rsidR="0013132C" w:rsidRPr="0017294A" w14:paraId="7FC97870" w14:textId="77777777" w:rsidTr="00D00F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777970AB" w14:textId="77777777" w:rsidR="0013132C" w:rsidRPr="0017294A" w:rsidRDefault="00042B0C">
            <w:pPr>
              <w:rPr>
                <w:rFonts w:asciiTheme="majorHAnsi" w:hAnsiTheme="majorHAnsi" w:cstheme="majorHAnsi"/>
                <w:color w:val="auto"/>
              </w:rPr>
            </w:pPr>
            <w:r w:rsidRPr="0017294A">
              <w:rPr>
                <w:rFonts w:asciiTheme="majorHAnsi" w:hAnsiTheme="majorHAnsi" w:cstheme="majorHAnsi"/>
                <w:color w:val="auto"/>
                <w:sz w:val="18"/>
              </w:rPr>
              <w:t>UCLA Health</w:t>
            </w:r>
          </w:p>
        </w:tc>
        <w:tc>
          <w:tcPr>
            <w:tcW w:w="2160" w:type="dxa"/>
          </w:tcPr>
          <w:p w14:paraId="08E453C6" w14:textId="77777777" w:rsidR="0013132C" w:rsidRPr="0017294A" w:rsidRDefault="00042B0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17294A">
              <w:rPr>
                <w:rFonts w:asciiTheme="majorHAnsi" w:hAnsiTheme="majorHAnsi" w:cstheme="majorHAnsi"/>
                <w:color w:val="auto"/>
                <w:sz w:val="18"/>
              </w:rPr>
              <w:t>Comprehensive Menopause Program</w:t>
            </w:r>
          </w:p>
        </w:tc>
        <w:tc>
          <w:tcPr>
            <w:tcW w:w="2160" w:type="dxa"/>
          </w:tcPr>
          <w:p w14:paraId="3A6E8BF3" w14:textId="77777777" w:rsidR="0013132C" w:rsidRPr="0017294A" w:rsidRDefault="00042B0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17294A">
              <w:rPr>
                <w:rFonts w:asciiTheme="majorHAnsi" w:hAnsiTheme="majorHAnsi" w:cstheme="majorHAnsi"/>
                <w:color w:val="auto"/>
                <w:sz w:val="18"/>
              </w:rPr>
              <w:t>2024-2025</w:t>
            </w:r>
          </w:p>
        </w:tc>
        <w:tc>
          <w:tcPr>
            <w:tcW w:w="2160" w:type="dxa"/>
          </w:tcPr>
          <w:p w14:paraId="3DFBCBE2" w14:textId="217BD83A" w:rsidR="0013132C" w:rsidRPr="0017294A" w:rsidRDefault="00042B0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17294A">
              <w:rPr>
                <w:rFonts w:asciiTheme="majorHAnsi" w:hAnsiTheme="majorHAnsi" w:cstheme="majorHAnsi"/>
                <w:color w:val="auto"/>
                <w:sz w:val="18"/>
              </w:rPr>
              <w:t>Integrated care; PCPs/OB</w:t>
            </w:r>
            <w:r w:rsidR="00542048" w:rsidRPr="0017294A">
              <w:rPr>
                <w:rFonts w:asciiTheme="majorHAnsi" w:hAnsiTheme="majorHAnsi" w:cstheme="majorHAnsi"/>
                <w:color w:val="auto"/>
                <w:sz w:val="18"/>
              </w:rPr>
              <w:t>-</w:t>
            </w:r>
            <w:r w:rsidRPr="0017294A">
              <w:rPr>
                <w:rFonts w:asciiTheme="majorHAnsi" w:hAnsiTheme="majorHAnsi" w:cstheme="majorHAnsi"/>
                <w:color w:val="auto"/>
                <w:sz w:val="18"/>
              </w:rPr>
              <w:t>GYNs trained to expand network</w:t>
            </w:r>
          </w:p>
        </w:tc>
      </w:tr>
      <w:tr w:rsidR="0013132C" w:rsidRPr="0017294A" w14:paraId="43E5326A" w14:textId="77777777" w:rsidTr="00D00F69">
        <w:tc>
          <w:tcPr>
            <w:cnfStyle w:val="001000000000" w:firstRow="0" w:lastRow="0" w:firstColumn="1" w:lastColumn="0" w:oddVBand="0" w:evenVBand="0" w:oddHBand="0" w:evenHBand="0" w:firstRowFirstColumn="0" w:firstRowLastColumn="0" w:lastRowFirstColumn="0" w:lastRowLastColumn="0"/>
            <w:tcW w:w="2160" w:type="dxa"/>
          </w:tcPr>
          <w:p w14:paraId="6F1E4AA2" w14:textId="77777777" w:rsidR="0013132C" w:rsidRPr="0017294A" w:rsidRDefault="00042B0C">
            <w:pPr>
              <w:rPr>
                <w:rFonts w:asciiTheme="majorHAnsi" w:hAnsiTheme="majorHAnsi" w:cstheme="majorHAnsi"/>
                <w:color w:val="auto"/>
              </w:rPr>
            </w:pPr>
            <w:r w:rsidRPr="0017294A">
              <w:rPr>
                <w:rFonts w:asciiTheme="majorHAnsi" w:hAnsiTheme="majorHAnsi" w:cstheme="majorHAnsi"/>
                <w:color w:val="auto"/>
                <w:sz w:val="18"/>
              </w:rPr>
              <w:t>Northwestern Medicine</w:t>
            </w:r>
          </w:p>
        </w:tc>
        <w:tc>
          <w:tcPr>
            <w:tcW w:w="2160" w:type="dxa"/>
          </w:tcPr>
          <w:p w14:paraId="7822230E" w14:textId="77777777" w:rsidR="0013132C" w:rsidRPr="0017294A" w:rsidRDefault="00042B0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17294A">
              <w:rPr>
                <w:rFonts w:asciiTheme="majorHAnsi" w:hAnsiTheme="majorHAnsi" w:cstheme="majorHAnsi"/>
                <w:color w:val="auto"/>
                <w:sz w:val="18"/>
              </w:rPr>
              <w:t>Center for Sexual Medicine and Menopause</w:t>
            </w:r>
          </w:p>
        </w:tc>
        <w:tc>
          <w:tcPr>
            <w:tcW w:w="2160" w:type="dxa"/>
          </w:tcPr>
          <w:p w14:paraId="50A7DA2E" w14:textId="77777777" w:rsidR="0013132C" w:rsidRPr="0017294A" w:rsidRDefault="00042B0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17294A">
              <w:rPr>
                <w:rFonts w:asciiTheme="majorHAnsi" w:hAnsiTheme="majorHAnsi" w:cstheme="majorHAnsi"/>
                <w:color w:val="auto"/>
                <w:sz w:val="18"/>
              </w:rPr>
              <w:t>Established</w:t>
            </w:r>
          </w:p>
        </w:tc>
        <w:tc>
          <w:tcPr>
            <w:tcW w:w="2160" w:type="dxa"/>
          </w:tcPr>
          <w:p w14:paraId="5269E78F" w14:textId="77777777" w:rsidR="0013132C" w:rsidRPr="0017294A" w:rsidRDefault="00042B0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17294A">
              <w:rPr>
                <w:rFonts w:asciiTheme="majorHAnsi" w:hAnsiTheme="majorHAnsi" w:cstheme="majorHAnsi"/>
                <w:color w:val="auto"/>
                <w:sz w:val="18"/>
              </w:rPr>
              <w:t>Reproductive endo + pelvic pain + vulvovaginal specialists</w:t>
            </w:r>
          </w:p>
        </w:tc>
      </w:tr>
      <w:tr w:rsidR="0013132C" w:rsidRPr="0017294A" w14:paraId="6F2503A1" w14:textId="77777777" w:rsidTr="00D00F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4ACBE1B3" w14:textId="77777777" w:rsidR="0013132C" w:rsidRPr="0017294A" w:rsidRDefault="00042B0C">
            <w:pPr>
              <w:rPr>
                <w:rFonts w:asciiTheme="majorHAnsi" w:hAnsiTheme="majorHAnsi" w:cstheme="majorHAnsi"/>
                <w:color w:val="auto"/>
              </w:rPr>
            </w:pPr>
            <w:r w:rsidRPr="0017294A">
              <w:rPr>
                <w:rFonts w:asciiTheme="majorHAnsi" w:hAnsiTheme="majorHAnsi" w:cstheme="majorHAnsi"/>
                <w:color w:val="auto"/>
                <w:sz w:val="18"/>
              </w:rPr>
              <w:t>Hoag Health (Newport Beach)</w:t>
            </w:r>
          </w:p>
        </w:tc>
        <w:tc>
          <w:tcPr>
            <w:tcW w:w="2160" w:type="dxa"/>
          </w:tcPr>
          <w:p w14:paraId="0A9E7E07" w14:textId="77777777" w:rsidR="0013132C" w:rsidRPr="0017294A" w:rsidRDefault="00042B0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17294A">
              <w:rPr>
                <w:rFonts w:asciiTheme="majorHAnsi" w:hAnsiTheme="majorHAnsi" w:cstheme="majorHAnsi"/>
                <w:color w:val="auto"/>
                <w:sz w:val="18"/>
              </w:rPr>
              <w:t>Hoag Menopause Program</w:t>
            </w:r>
          </w:p>
        </w:tc>
        <w:tc>
          <w:tcPr>
            <w:tcW w:w="2160" w:type="dxa"/>
          </w:tcPr>
          <w:p w14:paraId="7D557887" w14:textId="77777777" w:rsidR="0013132C" w:rsidRPr="0017294A" w:rsidRDefault="00042B0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17294A">
              <w:rPr>
                <w:rFonts w:asciiTheme="majorHAnsi" w:hAnsiTheme="majorHAnsi" w:cstheme="majorHAnsi"/>
                <w:color w:val="auto"/>
                <w:sz w:val="18"/>
              </w:rPr>
              <w:t>Oct 2025</w:t>
            </w:r>
          </w:p>
        </w:tc>
        <w:tc>
          <w:tcPr>
            <w:tcW w:w="2160" w:type="dxa"/>
          </w:tcPr>
          <w:p w14:paraId="52FDD6C4" w14:textId="77777777" w:rsidR="0013132C" w:rsidRPr="0017294A" w:rsidRDefault="00042B0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17294A">
              <w:rPr>
                <w:rFonts w:asciiTheme="majorHAnsi" w:hAnsiTheme="majorHAnsi" w:cstheme="majorHAnsi"/>
                <w:color w:val="auto"/>
                <w:sz w:val="18"/>
              </w:rPr>
              <w:t>Interdisciplinary MSCP-led; endocrinology + GYN + mental health + diet + sleep</w:t>
            </w:r>
          </w:p>
        </w:tc>
      </w:tr>
      <w:tr w:rsidR="0013132C" w:rsidRPr="0017294A" w14:paraId="1475B0C5" w14:textId="77777777" w:rsidTr="00D00F69">
        <w:tc>
          <w:tcPr>
            <w:cnfStyle w:val="001000000000" w:firstRow="0" w:lastRow="0" w:firstColumn="1" w:lastColumn="0" w:oddVBand="0" w:evenVBand="0" w:oddHBand="0" w:evenHBand="0" w:firstRowFirstColumn="0" w:firstRowLastColumn="0" w:lastRowFirstColumn="0" w:lastRowLastColumn="0"/>
            <w:tcW w:w="2160" w:type="dxa"/>
          </w:tcPr>
          <w:p w14:paraId="7A091CF0" w14:textId="77777777" w:rsidR="0013132C" w:rsidRPr="0017294A" w:rsidRDefault="00042B0C">
            <w:pPr>
              <w:rPr>
                <w:rFonts w:asciiTheme="majorHAnsi" w:hAnsiTheme="majorHAnsi" w:cstheme="majorHAnsi"/>
                <w:color w:val="auto"/>
              </w:rPr>
            </w:pPr>
            <w:r w:rsidRPr="0017294A">
              <w:rPr>
                <w:rFonts w:asciiTheme="majorHAnsi" w:hAnsiTheme="majorHAnsi" w:cstheme="majorHAnsi"/>
                <w:color w:val="auto"/>
                <w:sz w:val="18"/>
              </w:rPr>
              <w:t>AHN (Allegheny Health Network)</w:t>
            </w:r>
          </w:p>
        </w:tc>
        <w:tc>
          <w:tcPr>
            <w:tcW w:w="2160" w:type="dxa"/>
          </w:tcPr>
          <w:p w14:paraId="4AA8214B" w14:textId="77777777" w:rsidR="0013132C" w:rsidRPr="0017294A" w:rsidRDefault="00042B0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17294A">
              <w:rPr>
                <w:rFonts w:asciiTheme="majorHAnsi" w:hAnsiTheme="majorHAnsi" w:cstheme="majorHAnsi"/>
                <w:color w:val="auto"/>
                <w:sz w:val="18"/>
              </w:rPr>
              <w:t>Midlife Women's Associates</w:t>
            </w:r>
          </w:p>
        </w:tc>
        <w:tc>
          <w:tcPr>
            <w:tcW w:w="2160" w:type="dxa"/>
          </w:tcPr>
          <w:p w14:paraId="2F1208B3" w14:textId="77777777" w:rsidR="0013132C" w:rsidRPr="0017294A" w:rsidRDefault="00042B0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17294A">
              <w:rPr>
                <w:rFonts w:asciiTheme="majorHAnsi" w:hAnsiTheme="majorHAnsi" w:cstheme="majorHAnsi"/>
                <w:color w:val="auto"/>
                <w:sz w:val="18"/>
              </w:rPr>
              <w:t>2025</w:t>
            </w:r>
          </w:p>
        </w:tc>
        <w:tc>
          <w:tcPr>
            <w:tcW w:w="2160" w:type="dxa"/>
          </w:tcPr>
          <w:p w14:paraId="61E47552" w14:textId="77777777" w:rsidR="0013132C" w:rsidRPr="0017294A" w:rsidRDefault="00042B0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17294A">
              <w:rPr>
                <w:rFonts w:asciiTheme="majorHAnsi" w:hAnsiTheme="majorHAnsi" w:cstheme="majorHAnsi"/>
                <w:color w:val="auto"/>
                <w:sz w:val="18"/>
              </w:rPr>
              <w:t>4 physicians + 2 NPs exclusively for midlife women; extended visits</w:t>
            </w:r>
          </w:p>
        </w:tc>
      </w:tr>
      <w:tr w:rsidR="0013132C" w:rsidRPr="0017294A" w14:paraId="4DC23B57" w14:textId="77777777" w:rsidTr="00D00F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020B3137" w14:textId="77777777" w:rsidR="0013132C" w:rsidRPr="0017294A" w:rsidRDefault="00042B0C">
            <w:pPr>
              <w:rPr>
                <w:rFonts w:asciiTheme="majorHAnsi" w:hAnsiTheme="majorHAnsi" w:cstheme="majorHAnsi"/>
                <w:color w:val="auto"/>
              </w:rPr>
            </w:pPr>
            <w:r w:rsidRPr="0017294A">
              <w:rPr>
                <w:rFonts w:asciiTheme="majorHAnsi" w:hAnsiTheme="majorHAnsi" w:cstheme="majorHAnsi"/>
                <w:color w:val="auto"/>
                <w:sz w:val="18"/>
              </w:rPr>
              <w:t>Maimonides Women's Health</w:t>
            </w:r>
          </w:p>
        </w:tc>
        <w:tc>
          <w:tcPr>
            <w:tcW w:w="2160" w:type="dxa"/>
          </w:tcPr>
          <w:p w14:paraId="026BAE93" w14:textId="77777777" w:rsidR="0013132C" w:rsidRPr="0017294A" w:rsidRDefault="00042B0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17294A">
              <w:rPr>
                <w:rFonts w:asciiTheme="majorHAnsi" w:hAnsiTheme="majorHAnsi" w:cstheme="majorHAnsi"/>
                <w:color w:val="auto"/>
                <w:sz w:val="18"/>
              </w:rPr>
              <w:t>Menopause Center (Brooklyn's first)</w:t>
            </w:r>
          </w:p>
        </w:tc>
        <w:tc>
          <w:tcPr>
            <w:tcW w:w="2160" w:type="dxa"/>
          </w:tcPr>
          <w:p w14:paraId="7814FB98" w14:textId="77777777" w:rsidR="0013132C" w:rsidRPr="0017294A" w:rsidRDefault="00042B0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17294A">
              <w:rPr>
                <w:rFonts w:asciiTheme="majorHAnsi" w:hAnsiTheme="majorHAnsi" w:cstheme="majorHAnsi"/>
                <w:color w:val="auto"/>
                <w:sz w:val="18"/>
              </w:rPr>
              <w:t>Late 2025</w:t>
            </w:r>
          </w:p>
        </w:tc>
        <w:tc>
          <w:tcPr>
            <w:tcW w:w="2160" w:type="dxa"/>
          </w:tcPr>
          <w:p w14:paraId="5804DDEA" w14:textId="77777777" w:rsidR="0013132C" w:rsidRPr="0017294A" w:rsidRDefault="00042B0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17294A">
              <w:rPr>
                <w:rFonts w:asciiTheme="majorHAnsi" w:hAnsiTheme="majorHAnsi" w:cstheme="majorHAnsi"/>
                <w:color w:val="auto"/>
                <w:sz w:val="18"/>
              </w:rPr>
              <w:t>Hospital-based; MSCP-certified staff; self-referral accepted</w:t>
            </w:r>
          </w:p>
        </w:tc>
      </w:tr>
      <w:tr w:rsidR="0013132C" w:rsidRPr="0017294A" w14:paraId="16A9738C" w14:textId="77777777" w:rsidTr="00D00F69">
        <w:tc>
          <w:tcPr>
            <w:cnfStyle w:val="001000000000" w:firstRow="0" w:lastRow="0" w:firstColumn="1" w:lastColumn="0" w:oddVBand="0" w:evenVBand="0" w:oddHBand="0" w:evenHBand="0" w:firstRowFirstColumn="0" w:firstRowLastColumn="0" w:lastRowFirstColumn="0" w:lastRowLastColumn="0"/>
            <w:tcW w:w="2160" w:type="dxa"/>
          </w:tcPr>
          <w:p w14:paraId="2F6B5093" w14:textId="77777777" w:rsidR="0013132C" w:rsidRPr="0017294A" w:rsidRDefault="00042B0C">
            <w:pPr>
              <w:rPr>
                <w:rFonts w:asciiTheme="majorHAnsi" w:hAnsiTheme="majorHAnsi" w:cstheme="majorHAnsi"/>
                <w:color w:val="auto"/>
              </w:rPr>
            </w:pPr>
            <w:r w:rsidRPr="0017294A">
              <w:rPr>
                <w:rFonts w:asciiTheme="majorHAnsi" w:hAnsiTheme="majorHAnsi" w:cstheme="majorHAnsi"/>
                <w:color w:val="auto"/>
                <w:sz w:val="18"/>
              </w:rPr>
              <w:lastRenderedPageBreak/>
              <w:t>St. Joseph's Health (Syracuse)</w:t>
            </w:r>
          </w:p>
        </w:tc>
        <w:tc>
          <w:tcPr>
            <w:tcW w:w="2160" w:type="dxa"/>
          </w:tcPr>
          <w:p w14:paraId="42FED452" w14:textId="77777777" w:rsidR="0013132C" w:rsidRPr="0017294A" w:rsidRDefault="00042B0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17294A">
              <w:rPr>
                <w:rFonts w:asciiTheme="majorHAnsi" w:hAnsiTheme="majorHAnsi" w:cstheme="majorHAnsi"/>
                <w:color w:val="auto"/>
                <w:sz w:val="18"/>
              </w:rPr>
              <w:t>Physicians Menopause Clinic</w:t>
            </w:r>
          </w:p>
        </w:tc>
        <w:tc>
          <w:tcPr>
            <w:tcW w:w="2160" w:type="dxa"/>
          </w:tcPr>
          <w:p w14:paraId="45241B1D" w14:textId="77777777" w:rsidR="0013132C" w:rsidRPr="0017294A" w:rsidRDefault="00042B0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17294A">
              <w:rPr>
                <w:rFonts w:asciiTheme="majorHAnsi" w:hAnsiTheme="majorHAnsi" w:cstheme="majorHAnsi"/>
                <w:color w:val="auto"/>
                <w:sz w:val="18"/>
              </w:rPr>
              <w:t>Apr 2026</w:t>
            </w:r>
          </w:p>
        </w:tc>
        <w:tc>
          <w:tcPr>
            <w:tcW w:w="2160" w:type="dxa"/>
          </w:tcPr>
          <w:p w14:paraId="153112C3" w14:textId="77777777" w:rsidR="0013132C" w:rsidRPr="0017294A" w:rsidRDefault="00042B0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17294A">
              <w:rPr>
                <w:rFonts w:asciiTheme="majorHAnsi" w:hAnsiTheme="majorHAnsi" w:cstheme="majorHAnsi"/>
                <w:color w:val="auto"/>
                <w:sz w:val="18"/>
              </w:rPr>
              <w:t>Dr. Madison Healey MSCP; whole-person care; community access</w:t>
            </w:r>
          </w:p>
        </w:tc>
      </w:tr>
      <w:tr w:rsidR="0013132C" w:rsidRPr="0017294A" w14:paraId="50684E75" w14:textId="77777777" w:rsidTr="00D00F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7DC277E1" w14:textId="77777777" w:rsidR="0013132C" w:rsidRPr="0017294A" w:rsidRDefault="00042B0C">
            <w:pPr>
              <w:rPr>
                <w:rFonts w:asciiTheme="majorHAnsi" w:hAnsiTheme="majorHAnsi" w:cstheme="majorHAnsi"/>
                <w:color w:val="auto"/>
              </w:rPr>
            </w:pPr>
            <w:r w:rsidRPr="0017294A">
              <w:rPr>
                <w:rFonts w:asciiTheme="majorHAnsi" w:hAnsiTheme="majorHAnsi" w:cstheme="majorHAnsi"/>
                <w:color w:val="auto"/>
                <w:sz w:val="18"/>
              </w:rPr>
              <w:t>Walter Reed NMMC</w:t>
            </w:r>
          </w:p>
        </w:tc>
        <w:tc>
          <w:tcPr>
            <w:tcW w:w="2160" w:type="dxa"/>
          </w:tcPr>
          <w:p w14:paraId="287DF185" w14:textId="77777777" w:rsidR="0013132C" w:rsidRPr="0017294A" w:rsidRDefault="00042B0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17294A">
              <w:rPr>
                <w:rFonts w:asciiTheme="majorHAnsi" w:hAnsiTheme="majorHAnsi" w:cstheme="majorHAnsi"/>
                <w:color w:val="auto"/>
                <w:sz w:val="18"/>
              </w:rPr>
              <w:t>Women's Midlife Telehealth Clinic</w:t>
            </w:r>
          </w:p>
        </w:tc>
        <w:tc>
          <w:tcPr>
            <w:tcW w:w="2160" w:type="dxa"/>
          </w:tcPr>
          <w:p w14:paraId="02A73BAF" w14:textId="77777777" w:rsidR="0013132C" w:rsidRPr="0017294A" w:rsidRDefault="00042B0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17294A">
              <w:rPr>
                <w:rFonts w:asciiTheme="majorHAnsi" w:hAnsiTheme="majorHAnsi" w:cstheme="majorHAnsi"/>
                <w:color w:val="auto"/>
                <w:sz w:val="18"/>
              </w:rPr>
              <w:t>Jun 2024</w:t>
            </w:r>
          </w:p>
        </w:tc>
        <w:tc>
          <w:tcPr>
            <w:tcW w:w="2160" w:type="dxa"/>
          </w:tcPr>
          <w:p w14:paraId="64A95D2C" w14:textId="77777777" w:rsidR="0013132C" w:rsidRPr="0017294A" w:rsidRDefault="00042B0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17294A">
              <w:rPr>
                <w:rFonts w:asciiTheme="majorHAnsi" w:hAnsiTheme="majorHAnsi" w:cstheme="majorHAnsi"/>
                <w:color w:val="auto"/>
                <w:sz w:val="18"/>
              </w:rPr>
              <w:t>Virtual; MSCP-led; 60-min intake; first military meno clinic</w:t>
            </w:r>
          </w:p>
        </w:tc>
      </w:tr>
    </w:tbl>
    <w:p w14:paraId="4C96B771" w14:textId="77777777" w:rsidR="0013132C" w:rsidRPr="0017294A" w:rsidRDefault="0013132C">
      <w:pPr>
        <w:rPr>
          <w:rFonts w:asciiTheme="majorHAnsi" w:hAnsiTheme="majorHAnsi" w:cstheme="majorHAnsi"/>
        </w:rPr>
      </w:pPr>
    </w:p>
    <w:p w14:paraId="4D085B31" w14:textId="5E9D1547" w:rsidR="0013132C" w:rsidRPr="00E35729" w:rsidRDefault="00042B0C" w:rsidP="00E35729">
      <w:pPr>
        <w:pStyle w:val="ListParagraph"/>
        <w:numPr>
          <w:ilvl w:val="0"/>
          <w:numId w:val="12"/>
        </w:numPr>
        <w:ind w:left="360"/>
        <w:rPr>
          <w:rFonts w:asciiTheme="majorHAnsi" w:hAnsiTheme="majorHAnsi" w:cstheme="majorHAnsi"/>
          <w:b/>
        </w:rPr>
      </w:pPr>
      <w:r w:rsidRPr="00E35729">
        <w:rPr>
          <w:rFonts w:asciiTheme="majorHAnsi" w:hAnsiTheme="majorHAnsi" w:cstheme="majorHAnsi"/>
          <w:b/>
        </w:rPr>
        <w:t>Independent OB</w:t>
      </w:r>
      <w:r w:rsidR="00EF7450" w:rsidRPr="00E35729">
        <w:rPr>
          <w:rFonts w:asciiTheme="majorHAnsi" w:hAnsiTheme="majorHAnsi" w:cstheme="majorHAnsi"/>
          <w:b/>
        </w:rPr>
        <w:t>-</w:t>
      </w:r>
      <w:r w:rsidRPr="00E35729">
        <w:rPr>
          <w:rFonts w:asciiTheme="majorHAnsi" w:hAnsiTheme="majorHAnsi" w:cstheme="majorHAnsi"/>
          <w:b/>
        </w:rPr>
        <w:t>GYN Practices: The Models to Follow</w:t>
      </w:r>
    </w:p>
    <w:p w14:paraId="549F4B47" w14:textId="7B4C84C4" w:rsidR="0013132C" w:rsidRPr="0017294A" w:rsidRDefault="00042B0C">
      <w:pPr>
        <w:pStyle w:val="ListBullet"/>
        <w:rPr>
          <w:rFonts w:asciiTheme="majorHAnsi" w:hAnsiTheme="majorHAnsi" w:cstheme="majorHAnsi"/>
        </w:rPr>
      </w:pPr>
      <w:r w:rsidRPr="00D00F69">
        <w:rPr>
          <w:rFonts w:asciiTheme="majorHAnsi" w:hAnsiTheme="majorHAnsi" w:cstheme="majorHAnsi"/>
          <w:bCs/>
          <w:u w:val="single"/>
        </w:rPr>
        <w:t>Elite Gynecology &amp; Wellness (FL)</w:t>
      </w:r>
      <w:r w:rsidRPr="0017294A">
        <w:rPr>
          <w:rFonts w:asciiTheme="majorHAnsi" w:hAnsiTheme="majorHAnsi" w:cstheme="majorHAnsi"/>
          <w:b/>
        </w:rPr>
        <w:t xml:space="preserve">: </w:t>
      </w:r>
      <w:r w:rsidRPr="0017294A">
        <w:rPr>
          <w:rFonts w:asciiTheme="majorHAnsi" w:hAnsiTheme="majorHAnsi" w:cstheme="majorHAnsi"/>
        </w:rPr>
        <w:t>Entire team holds MSCP credentials; exclusively gynecology (no obstetrics); MSCP certification is the central brand differentiator practice built around menopause as a primary service line, not an afterthought</w:t>
      </w:r>
    </w:p>
    <w:p w14:paraId="7E17D2E2" w14:textId="77777777" w:rsidR="0013132C" w:rsidRPr="0017294A" w:rsidRDefault="00042B0C">
      <w:pPr>
        <w:pStyle w:val="ListBullet"/>
        <w:rPr>
          <w:rFonts w:asciiTheme="majorHAnsi" w:hAnsiTheme="majorHAnsi" w:cstheme="majorHAnsi"/>
        </w:rPr>
      </w:pPr>
      <w:r w:rsidRPr="00D00F69">
        <w:rPr>
          <w:rFonts w:asciiTheme="majorHAnsi" w:hAnsiTheme="majorHAnsi" w:cstheme="majorHAnsi"/>
          <w:bCs/>
          <w:u w:val="single"/>
        </w:rPr>
        <w:t>Valley Medical Group (NJ)</w:t>
      </w:r>
      <w:r w:rsidRPr="0017294A">
        <w:rPr>
          <w:rFonts w:asciiTheme="majorHAnsi" w:hAnsiTheme="majorHAnsi" w:cstheme="majorHAnsi"/>
          <w:b/>
        </w:rPr>
        <w:t xml:space="preserve">: </w:t>
      </w:r>
      <w:r w:rsidRPr="0017294A">
        <w:rPr>
          <w:rFonts w:asciiTheme="majorHAnsi" w:hAnsiTheme="majorHAnsi" w:cstheme="majorHAnsi"/>
        </w:rPr>
        <w:t>Four MSCP physicians on staff; integrated specialist network for cardiology, oncology, endocrinology, sleep, and metabolic; demonstrates the multi-specialty coordination model</w:t>
      </w:r>
    </w:p>
    <w:p w14:paraId="73021E1C" w14:textId="5C95E235" w:rsidR="0013132C" w:rsidRPr="0017294A" w:rsidRDefault="00042B0C">
      <w:pPr>
        <w:pStyle w:val="ListBullet"/>
        <w:rPr>
          <w:rFonts w:asciiTheme="majorHAnsi" w:hAnsiTheme="majorHAnsi" w:cstheme="majorHAnsi"/>
        </w:rPr>
      </w:pPr>
      <w:r w:rsidRPr="00D00F69">
        <w:rPr>
          <w:rFonts w:asciiTheme="majorHAnsi" w:hAnsiTheme="majorHAnsi" w:cstheme="majorHAnsi"/>
          <w:bCs/>
          <w:u w:val="single"/>
        </w:rPr>
        <w:t>The MP Collective (Bryn Mawr, PA):</w:t>
      </w:r>
      <w:r w:rsidRPr="0017294A">
        <w:rPr>
          <w:rFonts w:asciiTheme="majorHAnsi" w:hAnsiTheme="majorHAnsi" w:cstheme="majorHAnsi"/>
          <w:b/>
        </w:rPr>
        <w:t xml:space="preserve"> </w:t>
      </w:r>
      <w:r w:rsidR="00EF7450" w:rsidRPr="0017294A">
        <w:rPr>
          <w:rFonts w:asciiTheme="majorHAnsi" w:hAnsiTheme="majorHAnsi" w:cstheme="majorHAnsi"/>
        </w:rPr>
        <w:t>OB-GYN-founded membership</w:t>
      </w:r>
      <w:r w:rsidRPr="0017294A">
        <w:rPr>
          <w:rFonts w:asciiTheme="majorHAnsi" w:hAnsiTheme="majorHAnsi" w:cstheme="majorHAnsi"/>
        </w:rPr>
        <w:t>-based concierge menopause practice (2025); 90-minute personalized visits; complete medical history intake; bone density + HRT + lifestyle integration in a single practice model</w:t>
      </w:r>
    </w:p>
    <w:p w14:paraId="334A1BAC" w14:textId="745320BD" w:rsidR="0013132C" w:rsidRDefault="00042B0C">
      <w:pPr>
        <w:pStyle w:val="ListBullet"/>
        <w:rPr>
          <w:rFonts w:asciiTheme="majorHAnsi" w:hAnsiTheme="majorHAnsi" w:cstheme="majorHAnsi"/>
        </w:rPr>
      </w:pPr>
      <w:r w:rsidRPr="00D00F69">
        <w:rPr>
          <w:rFonts w:asciiTheme="majorHAnsi" w:hAnsiTheme="majorHAnsi" w:cstheme="majorHAnsi"/>
          <w:bCs/>
          <w:u w:val="single"/>
        </w:rPr>
        <w:t>Ms. Medicine (Nationwide):</w:t>
      </w:r>
      <w:r w:rsidRPr="0017294A">
        <w:rPr>
          <w:rFonts w:asciiTheme="majorHAnsi" w:hAnsiTheme="majorHAnsi" w:cstheme="majorHAnsi"/>
          <w:b/>
        </w:rPr>
        <w:t xml:space="preserve"> </w:t>
      </w:r>
      <w:r w:rsidRPr="0017294A">
        <w:rPr>
          <w:rFonts w:asciiTheme="majorHAnsi" w:hAnsiTheme="majorHAnsi" w:cstheme="majorHAnsi"/>
        </w:rPr>
        <w:t>MSCP-staffed telehealth practice focused exclusively on menopause medicine; demonstrates OB</w:t>
      </w:r>
      <w:r w:rsidR="00EF7450" w:rsidRPr="0017294A">
        <w:rPr>
          <w:rFonts w:asciiTheme="majorHAnsi" w:hAnsiTheme="majorHAnsi" w:cstheme="majorHAnsi"/>
        </w:rPr>
        <w:t>-</w:t>
      </w:r>
      <w:r w:rsidRPr="0017294A">
        <w:rPr>
          <w:rFonts w:asciiTheme="majorHAnsi" w:hAnsiTheme="majorHAnsi" w:cstheme="majorHAnsi"/>
        </w:rPr>
        <w:t>GYN-credentialed providers competing directly with digital health startups on their own (virtual) turf</w:t>
      </w:r>
    </w:p>
    <w:p w14:paraId="7407AFB8" w14:textId="77777777" w:rsidR="00D00F69" w:rsidRDefault="00D00F69" w:rsidP="00D00F69">
      <w:pPr>
        <w:pStyle w:val="ListBullet"/>
        <w:numPr>
          <w:ilvl w:val="0"/>
          <w:numId w:val="0"/>
        </w:numPr>
        <w:rPr>
          <w:rFonts w:asciiTheme="majorHAnsi" w:hAnsiTheme="majorHAnsi" w:cstheme="majorHAnsi"/>
          <w:bCs/>
          <w:u w:val="single"/>
        </w:rPr>
      </w:pPr>
    </w:p>
    <w:p w14:paraId="5D9E586A" w14:textId="5549B292" w:rsidR="00D00F69" w:rsidRPr="0017294A" w:rsidRDefault="00D00F69" w:rsidP="00D00F69">
      <w:pPr>
        <w:pStyle w:val="ListBullet"/>
        <w:numPr>
          <w:ilvl w:val="0"/>
          <w:numId w:val="0"/>
        </w:numPr>
        <w:rPr>
          <w:rFonts w:asciiTheme="majorHAnsi" w:hAnsiTheme="majorHAnsi" w:cstheme="majorHAnsi"/>
        </w:rPr>
      </w:pPr>
      <w:r w:rsidRPr="00D00F69">
        <w:rPr>
          <w:rFonts w:asciiTheme="majorHAnsi" w:hAnsiTheme="majorHAnsi" w:cstheme="majorHAnsi"/>
          <w:u w:val="single"/>
        </w:rPr>
        <w:t xml:space="preserve">The early mover advantage: </w:t>
      </w:r>
      <w:r w:rsidRPr="00D00F69">
        <w:rPr>
          <w:rFonts w:asciiTheme="majorHAnsi" w:hAnsiTheme="majorHAnsi" w:cstheme="majorHAnsi"/>
        </w:rPr>
        <w:t xml:space="preserve">OB-GYN practices that earn MSCP certification, create dedicated appointment structures, and build ancillary revenue streams (HRT monitoring, labs, bone density, supplements) report that menopause services become a </w:t>
      </w:r>
      <w:proofErr w:type="gramStart"/>
      <w:r w:rsidRPr="00D00F69">
        <w:rPr>
          <w:rFonts w:asciiTheme="majorHAnsi" w:hAnsiTheme="majorHAnsi" w:cstheme="majorHAnsi"/>
        </w:rPr>
        <w:t>top-3</w:t>
      </w:r>
      <w:proofErr w:type="gramEnd"/>
      <w:r w:rsidRPr="00D00F69">
        <w:rPr>
          <w:rFonts w:asciiTheme="majorHAnsi" w:hAnsiTheme="majorHAnsi" w:cstheme="majorHAnsi"/>
        </w:rPr>
        <w:t xml:space="preserve"> revenue generator within 18-24 months. Patient panels, referral networks, and brand equity built now will be very difficult for later entrants to displace.</w:t>
      </w:r>
    </w:p>
    <w:p w14:paraId="502EE849" w14:textId="77777777" w:rsidR="0013132C" w:rsidRPr="0017294A" w:rsidRDefault="0013132C">
      <w:pPr>
        <w:rPr>
          <w:rFonts w:asciiTheme="majorHAnsi" w:hAnsiTheme="majorHAnsi" w:cstheme="majorHAnsi"/>
        </w:rPr>
      </w:pPr>
    </w:p>
    <w:p w14:paraId="2C4F5D22" w14:textId="1EFB6C1A" w:rsidR="0013132C" w:rsidRPr="00E35729" w:rsidRDefault="00042B0C" w:rsidP="00E35729">
      <w:pPr>
        <w:pStyle w:val="ListParagraph"/>
        <w:numPr>
          <w:ilvl w:val="0"/>
          <w:numId w:val="12"/>
        </w:numPr>
        <w:ind w:left="360"/>
        <w:rPr>
          <w:rFonts w:asciiTheme="majorHAnsi" w:hAnsiTheme="majorHAnsi" w:cstheme="majorHAnsi"/>
          <w:b/>
        </w:rPr>
      </w:pPr>
      <w:r w:rsidRPr="00E35729">
        <w:rPr>
          <w:rFonts w:asciiTheme="majorHAnsi" w:hAnsiTheme="majorHAnsi" w:cstheme="majorHAnsi"/>
        </w:rPr>
        <w:br w:type="page"/>
      </w:r>
      <w:r w:rsidRPr="00E35729">
        <w:rPr>
          <w:rFonts w:asciiTheme="majorHAnsi" w:hAnsiTheme="majorHAnsi" w:cstheme="majorHAnsi"/>
          <w:b/>
        </w:rPr>
        <w:lastRenderedPageBreak/>
        <w:t>Who Is Filling the OB</w:t>
      </w:r>
      <w:r w:rsidR="00542048" w:rsidRPr="00E35729">
        <w:rPr>
          <w:rFonts w:asciiTheme="majorHAnsi" w:hAnsiTheme="majorHAnsi" w:cstheme="majorHAnsi"/>
          <w:b/>
        </w:rPr>
        <w:t>-</w:t>
      </w:r>
      <w:r w:rsidRPr="00E35729">
        <w:rPr>
          <w:rFonts w:asciiTheme="majorHAnsi" w:hAnsiTheme="majorHAnsi" w:cstheme="majorHAnsi"/>
          <w:b/>
        </w:rPr>
        <w:t>GYN Gap</w:t>
      </w:r>
    </w:p>
    <w:p w14:paraId="7BB4B352" w14:textId="5A0E7E37" w:rsidR="0013132C" w:rsidRPr="0017294A" w:rsidRDefault="00042B0C">
      <w:pPr>
        <w:pStyle w:val="BodyText"/>
        <w:rPr>
          <w:rFonts w:asciiTheme="majorHAnsi" w:hAnsiTheme="majorHAnsi" w:cstheme="majorHAnsi"/>
        </w:rPr>
      </w:pPr>
      <w:r w:rsidRPr="0017294A">
        <w:rPr>
          <w:rFonts w:asciiTheme="majorHAnsi" w:hAnsiTheme="majorHAnsi" w:cstheme="majorHAnsi"/>
        </w:rPr>
        <w:t>In the absence of adequate OB</w:t>
      </w:r>
      <w:r w:rsidR="00542048" w:rsidRPr="0017294A">
        <w:rPr>
          <w:rFonts w:asciiTheme="majorHAnsi" w:hAnsiTheme="majorHAnsi" w:cstheme="majorHAnsi"/>
        </w:rPr>
        <w:t>-</w:t>
      </w:r>
      <w:r w:rsidRPr="0017294A">
        <w:rPr>
          <w:rFonts w:asciiTheme="majorHAnsi" w:hAnsiTheme="majorHAnsi" w:cstheme="majorHAnsi"/>
        </w:rPr>
        <w:t>GYN menopause care, six categories of players have built organizations, products, and services to capture the unmet demand. Each brings distinct competitive advantages and vulnerabilities.</w:t>
      </w:r>
    </w:p>
    <w:p w14:paraId="489C44E7" w14:textId="401C5BAB" w:rsidR="0013132C" w:rsidRPr="00723F90" w:rsidRDefault="00042B0C" w:rsidP="00723F90">
      <w:pPr>
        <w:spacing w:after="120"/>
        <w:rPr>
          <w:rFonts w:asciiTheme="majorHAnsi" w:hAnsiTheme="majorHAnsi" w:cstheme="majorHAnsi"/>
          <w:bCs/>
          <w:u w:val="single"/>
        </w:rPr>
      </w:pPr>
      <w:r w:rsidRPr="00723F90">
        <w:rPr>
          <w:rFonts w:asciiTheme="majorHAnsi" w:hAnsiTheme="majorHAnsi" w:cstheme="majorHAnsi"/>
          <w:bCs/>
          <w:u w:val="single"/>
        </w:rPr>
        <w:t>PE-Backed OB</w:t>
      </w:r>
      <w:r w:rsidR="00542048" w:rsidRPr="00723F90">
        <w:rPr>
          <w:rFonts w:asciiTheme="majorHAnsi" w:hAnsiTheme="majorHAnsi" w:cstheme="majorHAnsi"/>
          <w:bCs/>
          <w:u w:val="single"/>
        </w:rPr>
        <w:t>-</w:t>
      </w:r>
      <w:r w:rsidRPr="00723F90">
        <w:rPr>
          <w:rFonts w:asciiTheme="majorHAnsi" w:hAnsiTheme="majorHAnsi" w:cstheme="majorHAnsi"/>
          <w:bCs/>
          <w:u w:val="single"/>
        </w:rPr>
        <w:t>GYN Platforms</w:t>
      </w:r>
      <w:r w:rsidR="00723F90">
        <w:rPr>
          <w:rFonts w:asciiTheme="majorHAnsi" w:hAnsiTheme="majorHAnsi" w:cstheme="majorHAnsi"/>
          <w:bCs/>
          <w:u w:val="single"/>
        </w:rPr>
        <w:t>:</w:t>
      </w:r>
    </w:p>
    <w:tbl>
      <w:tblPr>
        <w:tblStyle w:val="LightList-Accent1"/>
        <w:tblW w:w="0" w:type="auto"/>
        <w:tblLook w:val="04A0" w:firstRow="1" w:lastRow="0" w:firstColumn="1" w:lastColumn="0" w:noHBand="0" w:noVBand="1"/>
      </w:tblPr>
      <w:tblGrid>
        <w:gridCol w:w="2873"/>
        <w:gridCol w:w="2874"/>
        <w:gridCol w:w="2873"/>
      </w:tblGrid>
      <w:tr w:rsidR="0013132C" w:rsidRPr="0017294A" w14:paraId="7024272E" w14:textId="77777777" w:rsidTr="001313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shd w:val="clear" w:color="auto" w:fill="1B4F72"/>
          </w:tcPr>
          <w:p w14:paraId="2E0C2624" w14:textId="77777777" w:rsidR="0013132C" w:rsidRPr="0017294A" w:rsidRDefault="00042B0C">
            <w:pPr>
              <w:jc w:val="center"/>
              <w:rPr>
                <w:rFonts w:asciiTheme="majorHAnsi" w:hAnsiTheme="majorHAnsi" w:cstheme="majorHAnsi"/>
                <w:color w:val="auto"/>
              </w:rPr>
            </w:pPr>
            <w:r w:rsidRPr="0017294A">
              <w:rPr>
                <w:rFonts w:asciiTheme="majorHAnsi" w:hAnsiTheme="majorHAnsi" w:cstheme="majorHAnsi"/>
                <w:color w:val="auto"/>
                <w:sz w:val="18"/>
              </w:rPr>
              <w:t>Platform</w:t>
            </w:r>
          </w:p>
        </w:tc>
        <w:tc>
          <w:tcPr>
            <w:tcW w:w="2880" w:type="dxa"/>
            <w:shd w:val="clear" w:color="auto" w:fill="1B4F72"/>
          </w:tcPr>
          <w:p w14:paraId="231FECDA" w14:textId="77777777" w:rsidR="0013132C" w:rsidRPr="0017294A" w:rsidRDefault="00042B0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17294A">
              <w:rPr>
                <w:rFonts w:asciiTheme="majorHAnsi" w:hAnsiTheme="majorHAnsi" w:cstheme="majorHAnsi"/>
                <w:color w:val="auto"/>
                <w:sz w:val="18"/>
              </w:rPr>
              <w:t>Menopause Strategy</w:t>
            </w:r>
          </w:p>
        </w:tc>
        <w:tc>
          <w:tcPr>
            <w:tcW w:w="2880" w:type="dxa"/>
            <w:shd w:val="clear" w:color="auto" w:fill="1B4F72"/>
          </w:tcPr>
          <w:p w14:paraId="1ACE1C66" w14:textId="77777777" w:rsidR="0013132C" w:rsidRPr="0017294A" w:rsidRDefault="00042B0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17294A">
              <w:rPr>
                <w:rFonts w:asciiTheme="majorHAnsi" w:hAnsiTheme="majorHAnsi" w:cstheme="majorHAnsi"/>
                <w:color w:val="auto"/>
                <w:sz w:val="18"/>
              </w:rPr>
              <w:t>Key Asset</w:t>
            </w:r>
          </w:p>
        </w:tc>
      </w:tr>
      <w:tr w:rsidR="0013132C" w:rsidRPr="0017294A" w14:paraId="57D8F916" w14:textId="77777777" w:rsidTr="001313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35FFFD68" w14:textId="77777777" w:rsidR="0013132C" w:rsidRPr="0017294A" w:rsidRDefault="00042B0C">
            <w:pPr>
              <w:rPr>
                <w:rFonts w:asciiTheme="majorHAnsi" w:hAnsiTheme="majorHAnsi" w:cstheme="majorHAnsi"/>
              </w:rPr>
            </w:pPr>
            <w:r w:rsidRPr="0017294A">
              <w:rPr>
                <w:rFonts w:asciiTheme="majorHAnsi" w:hAnsiTheme="majorHAnsi" w:cstheme="majorHAnsi"/>
                <w:sz w:val="18"/>
              </w:rPr>
              <w:t>Unified Women's Healthcare</w:t>
            </w:r>
          </w:p>
        </w:tc>
        <w:tc>
          <w:tcPr>
            <w:tcW w:w="2880" w:type="dxa"/>
          </w:tcPr>
          <w:p w14:paraId="38A955A0" w14:textId="77777777" w:rsidR="0013132C" w:rsidRPr="0017294A" w:rsidRDefault="00042B0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7294A">
              <w:rPr>
                <w:rFonts w:asciiTheme="majorHAnsi" w:hAnsiTheme="majorHAnsi" w:cstheme="majorHAnsi"/>
                <w:sz w:val="18"/>
              </w:rPr>
              <w:t>Gennev (all-50-state virtual menopause platform); Gennev feeds digital-to-physical conversion</w:t>
            </w:r>
          </w:p>
        </w:tc>
        <w:tc>
          <w:tcPr>
            <w:tcW w:w="2880" w:type="dxa"/>
          </w:tcPr>
          <w:p w14:paraId="5346A29B" w14:textId="77777777" w:rsidR="0013132C" w:rsidRPr="0017294A" w:rsidRDefault="00042B0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7294A">
              <w:rPr>
                <w:rFonts w:asciiTheme="majorHAnsi" w:hAnsiTheme="majorHAnsi" w:cstheme="majorHAnsi"/>
                <w:sz w:val="18"/>
              </w:rPr>
              <w:t>2,700 providers; 4.5M visits/yr; Gennev national brand</w:t>
            </w:r>
          </w:p>
        </w:tc>
      </w:tr>
      <w:tr w:rsidR="0013132C" w:rsidRPr="0017294A" w14:paraId="4FBAD998" w14:textId="77777777" w:rsidTr="0013132C">
        <w:tc>
          <w:tcPr>
            <w:cnfStyle w:val="001000000000" w:firstRow="0" w:lastRow="0" w:firstColumn="1" w:lastColumn="0" w:oddVBand="0" w:evenVBand="0" w:oddHBand="0" w:evenHBand="0" w:firstRowFirstColumn="0" w:firstRowLastColumn="0" w:lastRowFirstColumn="0" w:lastRowLastColumn="0"/>
            <w:tcW w:w="2880" w:type="dxa"/>
          </w:tcPr>
          <w:p w14:paraId="39D8A698" w14:textId="77777777" w:rsidR="0013132C" w:rsidRPr="0017294A" w:rsidRDefault="00042B0C">
            <w:pPr>
              <w:rPr>
                <w:rFonts w:asciiTheme="majorHAnsi" w:hAnsiTheme="majorHAnsi" w:cstheme="majorHAnsi"/>
              </w:rPr>
            </w:pPr>
            <w:r w:rsidRPr="0017294A">
              <w:rPr>
                <w:rFonts w:asciiTheme="majorHAnsi" w:hAnsiTheme="majorHAnsi" w:cstheme="majorHAnsi"/>
                <w:sz w:val="18"/>
              </w:rPr>
              <w:t>Together Women's Health</w:t>
            </w:r>
          </w:p>
        </w:tc>
        <w:tc>
          <w:tcPr>
            <w:tcW w:w="2880" w:type="dxa"/>
          </w:tcPr>
          <w:p w14:paraId="477BFABF" w14:textId="77777777" w:rsidR="0013132C" w:rsidRPr="0017294A" w:rsidRDefault="00042B0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7294A">
              <w:rPr>
                <w:rFonts w:asciiTheme="majorHAnsi" w:hAnsiTheme="majorHAnsi" w:cstheme="majorHAnsi"/>
                <w:sz w:val="18"/>
              </w:rPr>
              <w:t>true. Women's Health digital partnership; membership concierge menopause</w:t>
            </w:r>
          </w:p>
        </w:tc>
        <w:tc>
          <w:tcPr>
            <w:tcW w:w="2880" w:type="dxa"/>
          </w:tcPr>
          <w:p w14:paraId="7A4F4FF1" w14:textId="77777777" w:rsidR="0013132C" w:rsidRPr="0017294A" w:rsidRDefault="00042B0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7294A">
              <w:rPr>
                <w:rFonts w:asciiTheme="majorHAnsi" w:hAnsiTheme="majorHAnsi" w:cstheme="majorHAnsi"/>
                <w:sz w:val="18"/>
              </w:rPr>
              <w:t>230+ locations; 9 states; white-label virtual</w:t>
            </w:r>
          </w:p>
        </w:tc>
      </w:tr>
      <w:tr w:rsidR="0013132C" w:rsidRPr="0017294A" w14:paraId="03E5F903" w14:textId="77777777" w:rsidTr="001313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4E3A7E99" w14:textId="77777777" w:rsidR="0013132C" w:rsidRPr="0017294A" w:rsidRDefault="00042B0C">
            <w:pPr>
              <w:rPr>
                <w:rFonts w:asciiTheme="majorHAnsi" w:hAnsiTheme="majorHAnsi" w:cstheme="majorHAnsi"/>
              </w:rPr>
            </w:pPr>
            <w:r w:rsidRPr="0017294A">
              <w:rPr>
                <w:rFonts w:asciiTheme="majorHAnsi" w:hAnsiTheme="majorHAnsi" w:cstheme="majorHAnsi"/>
                <w:sz w:val="18"/>
              </w:rPr>
              <w:t>Axia Women's Health</w:t>
            </w:r>
          </w:p>
        </w:tc>
        <w:tc>
          <w:tcPr>
            <w:tcW w:w="2880" w:type="dxa"/>
          </w:tcPr>
          <w:p w14:paraId="3517A061" w14:textId="77777777" w:rsidR="0013132C" w:rsidRPr="0017294A" w:rsidRDefault="00042B0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7294A">
              <w:rPr>
                <w:rFonts w:asciiTheme="majorHAnsi" w:hAnsiTheme="majorHAnsi" w:cstheme="majorHAnsi"/>
                <w:sz w:val="18"/>
              </w:rPr>
              <w:t>Embedded menopause; Cigna/BCBS VBC contracts drive proactive screening</w:t>
            </w:r>
          </w:p>
        </w:tc>
        <w:tc>
          <w:tcPr>
            <w:tcW w:w="2880" w:type="dxa"/>
          </w:tcPr>
          <w:p w14:paraId="6670792F" w14:textId="77777777" w:rsidR="0013132C" w:rsidRPr="0017294A" w:rsidRDefault="00042B0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7294A">
              <w:rPr>
                <w:rFonts w:asciiTheme="majorHAnsi" w:hAnsiTheme="majorHAnsi" w:cstheme="majorHAnsi"/>
                <w:sz w:val="18"/>
              </w:rPr>
              <w:t>600K patients; insurance incentivizes proactive meno ID</w:t>
            </w:r>
          </w:p>
        </w:tc>
      </w:tr>
      <w:tr w:rsidR="0013132C" w:rsidRPr="0017294A" w14:paraId="2AA57EE0" w14:textId="77777777" w:rsidTr="0013132C">
        <w:tc>
          <w:tcPr>
            <w:cnfStyle w:val="001000000000" w:firstRow="0" w:lastRow="0" w:firstColumn="1" w:lastColumn="0" w:oddVBand="0" w:evenVBand="0" w:oddHBand="0" w:evenHBand="0" w:firstRowFirstColumn="0" w:firstRowLastColumn="0" w:lastRowFirstColumn="0" w:lastRowLastColumn="0"/>
            <w:tcW w:w="2880" w:type="dxa"/>
          </w:tcPr>
          <w:p w14:paraId="288EA203" w14:textId="77777777" w:rsidR="0013132C" w:rsidRPr="0017294A" w:rsidRDefault="00042B0C">
            <w:pPr>
              <w:rPr>
                <w:rFonts w:asciiTheme="majorHAnsi" w:hAnsiTheme="majorHAnsi" w:cstheme="majorHAnsi"/>
              </w:rPr>
            </w:pPr>
            <w:r w:rsidRPr="0017294A">
              <w:rPr>
                <w:rFonts w:asciiTheme="majorHAnsi" w:hAnsiTheme="majorHAnsi" w:cstheme="majorHAnsi"/>
                <w:sz w:val="18"/>
              </w:rPr>
              <w:t>Advantia Health</w:t>
            </w:r>
          </w:p>
        </w:tc>
        <w:tc>
          <w:tcPr>
            <w:tcW w:w="2880" w:type="dxa"/>
          </w:tcPr>
          <w:p w14:paraId="02EA103B" w14:textId="0777B489" w:rsidR="0013132C" w:rsidRPr="0017294A" w:rsidRDefault="00042B0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7294A">
              <w:rPr>
                <w:rFonts w:asciiTheme="majorHAnsi" w:hAnsiTheme="majorHAnsi" w:cstheme="majorHAnsi"/>
                <w:sz w:val="18"/>
              </w:rPr>
              <w:t xml:space="preserve">Women's Health Hub model; </w:t>
            </w:r>
            <w:r w:rsidR="00542048" w:rsidRPr="0017294A">
              <w:rPr>
                <w:rFonts w:asciiTheme="majorHAnsi" w:hAnsiTheme="majorHAnsi" w:cstheme="majorHAnsi"/>
                <w:sz w:val="18"/>
              </w:rPr>
              <w:t>OB-GYN + primary + mental</w:t>
            </w:r>
            <w:r w:rsidRPr="0017294A">
              <w:rPr>
                <w:rFonts w:asciiTheme="majorHAnsi" w:hAnsiTheme="majorHAnsi" w:cstheme="majorHAnsi"/>
                <w:sz w:val="18"/>
              </w:rPr>
              <w:t xml:space="preserve"> health + menopause</w:t>
            </w:r>
          </w:p>
        </w:tc>
        <w:tc>
          <w:tcPr>
            <w:tcW w:w="2880" w:type="dxa"/>
          </w:tcPr>
          <w:p w14:paraId="687D5151" w14:textId="77777777" w:rsidR="0013132C" w:rsidRPr="0017294A" w:rsidRDefault="00042B0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7294A">
              <w:rPr>
                <w:rFonts w:asciiTheme="majorHAnsi" w:hAnsiTheme="majorHAnsi" w:cstheme="majorHAnsi"/>
                <w:sz w:val="18"/>
              </w:rPr>
              <w:t>Pacify digital; 63+ service types; most vertically integrated</w:t>
            </w:r>
          </w:p>
        </w:tc>
      </w:tr>
      <w:tr w:rsidR="0013132C" w:rsidRPr="0017294A" w14:paraId="5CECF4EF" w14:textId="77777777" w:rsidTr="001313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2A0117D1" w14:textId="77777777" w:rsidR="0013132C" w:rsidRPr="0017294A" w:rsidRDefault="00042B0C">
            <w:pPr>
              <w:rPr>
                <w:rFonts w:asciiTheme="majorHAnsi" w:hAnsiTheme="majorHAnsi" w:cstheme="majorHAnsi"/>
              </w:rPr>
            </w:pPr>
            <w:r w:rsidRPr="0017294A">
              <w:rPr>
                <w:rFonts w:asciiTheme="majorHAnsi" w:hAnsiTheme="majorHAnsi" w:cstheme="majorHAnsi"/>
                <w:sz w:val="18"/>
              </w:rPr>
              <w:t>Nova Women's Health Partners</w:t>
            </w:r>
          </w:p>
        </w:tc>
        <w:tc>
          <w:tcPr>
            <w:tcW w:w="2880" w:type="dxa"/>
          </w:tcPr>
          <w:p w14:paraId="06FB687F" w14:textId="77777777" w:rsidR="0013132C" w:rsidRPr="0017294A" w:rsidRDefault="00042B0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7294A">
              <w:rPr>
                <w:rFonts w:asciiTheme="majorHAnsi" w:hAnsiTheme="majorHAnsi" w:cstheme="majorHAnsi"/>
                <w:sz w:val="18"/>
              </w:rPr>
              <w:t>HRT/menopause labs built in as Day-1 ancillary revenue</w:t>
            </w:r>
          </w:p>
        </w:tc>
        <w:tc>
          <w:tcPr>
            <w:tcW w:w="2880" w:type="dxa"/>
          </w:tcPr>
          <w:p w14:paraId="75E4931F" w14:textId="77777777" w:rsidR="0013132C" w:rsidRPr="0017294A" w:rsidRDefault="00042B0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7294A">
              <w:rPr>
                <w:rFonts w:asciiTheme="majorHAnsi" w:hAnsiTheme="majorHAnsi" w:cstheme="majorHAnsi"/>
                <w:sz w:val="18"/>
              </w:rPr>
              <w:t>Webster Equity; newest; built from menopause-up</w:t>
            </w:r>
          </w:p>
        </w:tc>
      </w:tr>
      <w:tr w:rsidR="0013132C" w:rsidRPr="0017294A" w14:paraId="32438330" w14:textId="77777777" w:rsidTr="0013132C">
        <w:tc>
          <w:tcPr>
            <w:cnfStyle w:val="001000000000" w:firstRow="0" w:lastRow="0" w:firstColumn="1" w:lastColumn="0" w:oddVBand="0" w:evenVBand="0" w:oddHBand="0" w:evenHBand="0" w:firstRowFirstColumn="0" w:firstRowLastColumn="0" w:lastRowFirstColumn="0" w:lastRowLastColumn="0"/>
            <w:tcW w:w="2880" w:type="dxa"/>
          </w:tcPr>
          <w:p w14:paraId="097D6B97" w14:textId="77777777" w:rsidR="0013132C" w:rsidRPr="0017294A" w:rsidRDefault="00042B0C">
            <w:pPr>
              <w:rPr>
                <w:rFonts w:asciiTheme="majorHAnsi" w:hAnsiTheme="majorHAnsi" w:cstheme="majorHAnsi"/>
              </w:rPr>
            </w:pPr>
            <w:r w:rsidRPr="0017294A">
              <w:rPr>
                <w:rFonts w:asciiTheme="majorHAnsi" w:hAnsiTheme="majorHAnsi" w:cstheme="majorHAnsi"/>
                <w:sz w:val="18"/>
              </w:rPr>
              <w:t>Women's Care</w:t>
            </w:r>
          </w:p>
        </w:tc>
        <w:tc>
          <w:tcPr>
            <w:tcW w:w="2880" w:type="dxa"/>
          </w:tcPr>
          <w:p w14:paraId="2B952F83" w14:textId="77777777" w:rsidR="0013132C" w:rsidRPr="0017294A" w:rsidRDefault="00042B0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7294A">
              <w:rPr>
                <w:rFonts w:asciiTheme="majorHAnsi" w:hAnsiTheme="majorHAnsi" w:cstheme="majorHAnsi"/>
                <w:sz w:val="18"/>
              </w:rPr>
              <w:t>Ancillary HRT; FL/AZ/TX sunbelt density; near PE exit</w:t>
            </w:r>
          </w:p>
        </w:tc>
        <w:tc>
          <w:tcPr>
            <w:tcW w:w="2880" w:type="dxa"/>
          </w:tcPr>
          <w:p w14:paraId="154C7C26" w14:textId="77777777" w:rsidR="0013132C" w:rsidRPr="0017294A" w:rsidRDefault="00042B0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7294A">
              <w:rPr>
                <w:rFonts w:asciiTheme="majorHAnsi" w:hAnsiTheme="majorHAnsi" w:cstheme="majorHAnsi"/>
                <w:sz w:val="18"/>
              </w:rPr>
              <w:t>BC Partners; ~1M visits/yr; $2.5-3.5B est. value</w:t>
            </w:r>
          </w:p>
        </w:tc>
      </w:tr>
    </w:tbl>
    <w:p w14:paraId="630CA9EB" w14:textId="77777777" w:rsidR="0013132C" w:rsidRPr="0017294A" w:rsidRDefault="0013132C">
      <w:pPr>
        <w:rPr>
          <w:rFonts w:asciiTheme="majorHAnsi" w:hAnsiTheme="majorHAnsi" w:cstheme="majorHAnsi"/>
        </w:rPr>
      </w:pPr>
    </w:p>
    <w:p w14:paraId="77DF8245" w14:textId="23F66F66" w:rsidR="0013132C" w:rsidRPr="00723F90" w:rsidRDefault="00042B0C" w:rsidP="00723F90">
      <w:pPr>
        <w:spacing w:after="120"/>
        <w:rPr>
          <w:rFonts w:asciiTheme="majorHAnsi" w:hAnsiTheme="majorHAnsi" w:cstheme="majorHAnsi"/>
          <w:bCs/>
          <w:u w:val="single"/>
        </w:rPr>
      </w:pPr>
      <w:r w:rsidRPr="00723F90">
        <w:rPr>
          <w:rFonts w:asciiTheme="majorHAnsi" w:hAnsiTheme="majorHAnsi" w:cstheme="majorHAnsi"/>
          <w:bCs/>
          <w:u w:val="single"/>
        </w:rPr>
        <w:t>Digital Health &amp; Telehealth Startups</w:t>
      </w:r>
      <w:r w:rsidR="00723F90">
        <w:rPr>
          <w:rFonts w:asciiTheme="majorHAnsi" w:hAnsiTheme="majorHAnsi" w:cstheme="majorHAnsi"/>
          <w:bCs/>
          <w:u w:val="single"/>
        </w:rPr>
        <w:t>:</w:t>
      </w:r>
    </w:p>
    <w:p w14:paraId="54959277" w14:textId="403B9784" w:rsidR="0013132C" w:rsidRPr="0017294A" w:rsidRDefault="00042B0C">
      <w:pPr>
        <w:pStyle w:val="ListBullet"/>
        <w:rPr>
          <w:rFonts w:asciiTheme="majorHAnsi" w:hAnsiTheme="majorHAnsi" w:cstheme="majorHAnsi"/>
        </w:rPr>
      </w:pPr>
      <w:r w:rsidRPr="00723F90">
        <w:rPr>
          <w:rFonts w:asciiTheme="majorHAnsi" w:hAnsiTheme="majorHAnsi" w:cstheme="majorHAnsi"/>
          <w:bCs/>
          <w:u w:val="single"/>
        </w:rPr>
        <w:t>Midi Health ($</w:t>
      </w:r>
      <w:r w:rsidR="00542048" w:rsidRPr="00723F90">
        <w:rPr>
          <w:rFonts w:asciiTheme="majorHAnsi" w:hAnsiTheme="majorHAnsi" w:cstheme="majorHAnsi"/>
          <w:bCs/>
          <w:u w:val="single"/>
        </w:rPr>
        <w:t xml:space="preserve">250M+ raised through Series D, Feb 2026; valued at $1B+): </w:t>
      </w:r>
      <w:r w:rsidR="00542048" w:rsidRPr="00723F90">
        <w:rPr>
          <w:rFonts w:asciiTheme="majorHAnsi" w:hAnsiTheme="majorHAnsi" w:cstheme="majorHAnsi"/>
          <w:bCs/>
        </w:rPr>
        <w:t>20,000 women/week; 500</w:t>
      </w:r>
      <w:r w:rsidRPr="00723F90">
        <w:rPr>
          <w:rFonts w:asciiTheme="majorHAnsi" w:hAnsiTheme="majorHAnsi" w:cstheme="majorHAnsi"/>
        </w:rPr>
        <w:t xml:space="preserve"> clinicians; accepted by major PPO insurance in 50 states; Mem</w:t>
      </w:r>
      <w:r w:rsidRPr="0017294A">
        <w:rPr>
          <w:rFonts w:asciiTheme="majorHAnsi" w:hAnsiTheme="majorHAnsi" w:cstheme="majorHAnsi"/>
        </w:rPr>
        <w:t xml:space="preserve">orial Hermann + Lifepoint health system partnerships; Oura Ring data integration. The B2B2C health system partnership model is </w:t>
      </w:r>
      <w:r w:rsidR="00723F90">
        <w:rPr>
          <w:rFonts w:asciiTheme="majorHAnsi" w:hAnsiTheme="majorHAnsi" w:cstheme="majorHAnsi"/>
        </w:rPr>
        <w:t>a</w:t>
      </w:r>
      <w:r w:rsidRPr="0017294A">
        <w:rPr>
          <w:rFonts w:asciiTheme="majorHAnsi" w:hAnsiTheme="majorHAnsi" w:cstheme="majorHAnsi"/>
        </w:rPr>
        <w:t xml:space="preserve"> critical strategic development</w:t>
      </w:r>
      <w:r w:rsidR="00723F90">
        <w:rPr>
          <w:rFonts w:asciiTheme="majorHAnsi" w:hAnsiTheme="majorHAnsi" w:cstheme="majorHAnsi"/>
        </w:rPr>
        <w:t>. Midi becomes the new</w:t>
      </w:r>
      <w:r w:rsidRPr="0017294A">
        <w:rPr>
          <w:rFonts w:asciiTheme="majorHAnsi" w:hAnsiTheme="majorHAnsi" w:cstheme="majorHAnsi"/>
        </w:rPr>
        <w:t xml:space="preserve"> specialist layer for health systems that lack internal expertise.</w:t>
      </w:r>
    </w:p>
    <w:p w14:paraId="0920D3BF" w14:textId="49307D3E" w:rsidR="0013132C" w:rsidRPr="0017294A" w:rsidRDefault="00042B0C">
      <w:pPr>
        <w:pStyle w:val="ListBullet"/>
        <w:rPr>
          <w:rFonts w:asciiTheme="majorHAnsi" w:hAnsiTheme="majorHAnsi" w:cstheme="majorHAnsi"/>
        </w:rPr>
      </w:pPr>
      <w:r w:rsidRPr="00723F90">
        <w:rPr>
          <w:rFonts w:asciiTheme="majorHAnsi" w:hAnsiTheme="majorHAnsi" w:cstheme="majorHAnsi"/>
          <w:bCs/>
          <w:u w:val="single"/>
        </w:rPr>
        <w:t>Hims &amp; Hers (NYSE: HIMS)</w:t>
      </w:r>
      <w:r w:rsidRPr="0017294A">
        <w:rPr>
          <w:rFonts w:asciiTheme="majorHAnsi" w:hAnsiTheme="majorHAnsi" w:cstheme="majorHAnsi"/>
          <w:b/>
        </w:rPr>
        <w:t xml:space="preserve">: </w:t>
      </w:r>
      <w:r w:rsidRPr="0017294A">
        <w:rPr>
          <w:rFonts w:asciiTheme="majorHAnsi" w:hAnsiTheme="majorHAnsi" w:cstheme="majorHAnsi"/>
        </w:rPr>
        <w:t>Menopause specialty launched Oct 2025</w:t>
      </w:r>
      <w:r w:rsidR="00723F90">
        <w:rPr>
          <w:rFonts w:asciiTheme="majorHAnsi" w:hAnsiTheme="majorHAnsi" w:cstheme="majorHAnsi"/>
        </w:rPr>
        <w:t>,</w:t>
      </w:r>
      <w:r w:rsidRPr="0017294A">
        <w:rPr>
          <w:rFonts w:asciiTheme="majorHAnsi" w:hAnsiTheme="majorHAnsi" w:cstheme="majorHAnsi"/>
        </w:rPr>
        <w:t xml:space="preserve"> targeting $1B Hers revenue by 2026; 500K+ existing subscribers; affordable HRT access (estradiol, progesterone); cash-pay DTC targeting women never in the clinical system.</w:t>
      </w:r>
    </w:p>
    <w:p w14:paraId="4B680B2C" w14:textId="77777777" w:rsidR="0013132C" w:rsidRPr="0017294A" w:rsidRDefault="00042B0C">
      <w:pPr>
        <w:pStyle w:val="ListBullet"/>
        <w:rPr>
          <w:rFonts w:asciiTheme="majorHAnsi" w:hAnsiTheme="majorHAnsi" w:cstheme="majorHAnsi"/>
        </w:rPr>
      </w:pPr>
      <w:r w:rsidRPr="00723F90">
        <w:rPr>
          <w:rFonts w:asciiTheme="majorHAnsi" w:hAnsiTheme="majorHAnsi" w:cstheme="majorHAnsi"/>
          <w:bCs/>
          <w:u w:val="single"/>
        </w:rPr>
        <w:t>Evernow ($28.5M):</w:t>
      </w:r>
      <w:r w:rsidRPr="0017294A">
        <w:rPr>
          <w:rFonts w:asciiTheme="majorHAnsi" w:hAnsiTheme="majorHAnsi" w:cstheme="majorHAnsi"/>
          <w:b/>
        </w:rPr>
        <w:t xml:space="preserve"> </w:t>
      </w:r>
      <w:r w:rsidRPr="0017294A">
        <w:rPr>
          <w:rFonts w:asciiTheme="majorHAnsi" w:hAnsiTheme="majorHAnsi" w:cstheme="majorHAnsi"/>
        </w:rPr>
        <w:t>Pioneer of personalized menopause telehealth; clinician-matching model; individualized HRT plans.</w:t>
      </w:r>
    </w:p>
    <w:p w14:paraId="71816714" w14:textId="77777777" w:rsidR="0013132C" w:rsidRPr="0017294A" w:rsidRDefault="00042B0C">
      <w:pPr>
        <w:pStyle w:val="ListBullet"/>
        <w:rPr>
          <w:rFonts w:asciiTheme="majorHAnsi" w:hAnsiTheme="majorHAnsi" w:cstheme="majorHAnsi"/>
        </w:rPr>
      </w:pPr>
      <w:r w:rsidRPr="00723F90">
        <w:rPr>
          <w:rFonts w:asciiTheme="majorHAnsi" w:hAnsiTheme="majorHAnsi" w:cstheme="majorHAnsi"/>
          <w:bCs/>
          <w:u w:val="single"/>
        </w:rPr>
        <w:t>Maven Clinic ($500M+ funding):</w:t>
      </w:r>
      <w:r w:rsidRPr="0017294A">
        <w:rPr>
          <w:rFonts w:asciiTheme="majorHAnsi" w:hAnsiTheme="majorHAnsi" w:cstheme="majorHAnsi"/>
          <w:b/>
        </w:rPr>
        <w:t xml:space="preserve"> </w:t>
      </w:r>
      <w:r w:rsidRPr="0017294A">
        <w:rPr>
          <w:rFonts w:asciiTheme="majorHAnsi" w:hAnsiTheme="majorHAnsi" w:cstheme="majorHAnsi"/>
        </w:rPr>
        <w:t>Women's lifecycle benefit for 23M+ employees; menopause included; pivoting to DTC in 2026.</w:t>
      </w:r>
    </w:p>
    <w:p w14:paraId="0C5C7124" w14:textId="77777777" w:rsidR="0013132C" w:rsidRPr="0017294A" w:rsidRDefault="00042B0C">
      <w:pPr>
        <w:pStyle w:val="ListBullet"/>
        <w:rPr>
          <w:rFonts w:asciiTheme="majorHAnsi" w:hAnsiTheme="majorHAnsi" w:cstheme="majorHAnsi"/>
        </w:rPr>
      </w:pPr>
      <w:r w:rsidRPr="00723F90">
        <w:rPr>
          <w:rFonts w:asciiTheme="majorHAnsi" w:hAnsiTheme="majorHAnsi" w:cstheme="majorHAnsi"/>
          <w:bCs/>
          <w:u w:val="single"/>
        </w:rPr>
        <w:t>Upliv (Northwell-backed)</w:t>
      </w:r>
      <w:r w:rsidRPr="0017294A">
        <w:rPr>
          <w:rFonts w:asciiTheme="majorHAnsi" w:hAnsiTheme="majorHAnsi" w:cstheme="majorHAnsi"/>
          <w:b/>
        </w:rPr>
        <w:t xml:space="preserve">: </w:t>
      </w:r>
      <w:r w:rsidRPr="0017294A">
        <w:rPr>
          <w:rFonts w:asciiTheme="majorHAnsi" w:hAnsiTheme="majorHAnsi" w:cstheme="majorHAnsi"/>
        </w:rPr>
        <w:t xml:space="preserve">Hospital-system-incubated virtual menopause company (Nov </w:t>
      </w:r>
      <w:proofErr w:type="gramStart"/>
      <w:r w:rsidRPr="0017294A">
        <w:rPr>
          <w:rFonts w:asciiTheme="majorHAnsi" w:hAnsiTheme="majorHAnsi" w:cstheme="majorHAnsi"/>
        </w:rPr>
        <w:t>2024) —</w:t>
      </w:r>
      <w:proofErr w:type="gramEnd"/>
      <w:r w:rsidRPr="0017294A">
        <w:rPr>
          <w:rFonts w:asciiTheme="majorHAnsi" w:hAnsiTheme="majorHAnsi" w:cstheme="majorHAnsi"/>
        </w:rPr>
        <w:t xml:space="preserve"> health system's own answer to telehealth competitors.</w:t>
      </w:r>
    </w:p>
    <w:p w14:paraId="4D98F1FD" w14:textId="62DBC3E1" w:rsidR="0013132C" w:rsidRPr="0017294A" w:rsidRDefault="00042B0C" w:rsidP="00723F90">
      <w:pPr>
        <w:spacing w:after="120"/>
        <w:rPr>
          <w:rFonts w:asciiTheme="majorHAnsi" w:hAnsiTheme="majorHAnsi" w:cstheme="majorHAnsi"/>
        </w:rPr>
      </w:pPr>
      <w:r w:rsidRPr="00723F90">
        <w:rPr>
          <w:rFonts w:asciiTheme="majorHAnsi" w:hAnsiTheme="majorHAnsi" w:cstheme="majorHAnsi"/>
          <w:bCs/>
          <w:u w:val="single"/>
        </w:rPr>
        <w:t>Consumer &amp; CPG Brands</w:t>
      </w:r>
      <w:r w:rsidR="00723F90">
        <w:rPr>
          <w:rFonts w:asciiTheme="majorHAnsi" w:hAnsiTheme="majorHAnsi" w:cstheme="majorHAnsi"/>
          <w:bCs/>
          <w:u w:val="single"/>
        </w:rPr>
        <w:t xml:space="preserve">: </w:t>
      </w:r>
      <w:proofErr w:type="spellStart"/>
      <w:r w:rsidRPr="0017294A">
        <w:rPr>
          <w:rFonts w:asciiTheme="majorHAnsi" w:hAnsiTheme="majorHAnsi" w:cstheme="majorHAnsi"/>
        </w:rPr>
        <w:t>Pharmavite's</w:t>
      </w:r>
      <w:proofErr w:type="spellEnd"/>
      <w:r w:rsidRPr="0017294A">
        <w:rPr>
          <w:rFonts w:asciiTheme="majorHAnsi" w:hAnsiTheme="majorHAnsi" w:cstheme="majorHAnsi"/>
        </w:rPr>
        <w:t xml:space="preserve"> $425M acquisition of Bonafide Health (2023) validated the non-prescription menopause consumer market at </w:t>
      </w:r>
      <w:r w:rsidR="00723F90">
        <w:rPr>
          <w:rFonts w:asciiTheme="majorHAnsi" w:hAnsiTheme="majorHAnsi" w:cstheme="majorHAnsi"/>
        </w:rPr>
        <w:t xml:space="preserve">an </w:t>
      </w:r>
      <w:r w:rsidRPr="0017294A">
        <w:rPr>
          <w:rFonts w:asciiTheme="majorHAnsi" w:hAnsiTheme="majorHAnsi" w:cstheme="majorHAnsi"/>
        </w:rPr>
        <w:t xml:space="preserve">institutional scale. The September 2025 Target launch placed Bonafide on mainstream retail shelves for the first time — completing the transition from specialty to mainstream consumer health. Key players: Bonafide </w:t>
      </w:r>
      <w:r w:rsidRPr="0017294A">
        <w:rPr>
          <w:rFonts w:asciiTheme="majorHAnsi" w:hAnsiTheme="majorHAnsi" w:cstheme="majorHAnsi"/>
        </w:rPr>
        <w:lastRenderedPageBreak/>
        <w:t>(Pharmavite, $425M), Health &amp; Her (6,000+ CVS stores), Kindra, Stripes (Naomi Watts), Womaness (Unilever Ventures).</w:t>
      </w:r>
    </w:p>
    <w:p w14:paraId="2E37E8C6" w14:textId="6383B319" w:rsidR="0013132C" w:rsidRPr="0017294A" w:rsidRDefault="00042B0C" w:rsidP="00723F90">
      <w:pPr>
        <w:rPr>
          <w:rFonts w:asciiTheme="majorHAnsi" w:hAnsiTheme="majorHAnsi" w:cstheme="majorHAnsi"/>
        </w:rPr>
      </w:pPr>
      <w:r w:rsidRPr="00723F90">
        <w:rPr>
          <w:rFonts w:asciiTheme="majorHAnsi" w:hAnsiTheme="majorHAnsi" w:cstheme="majorHAnsi"/>
          <w:bCs/>
          <w:u w:val="single"/>
        </w:rPr>
        <w:t>Employer Benefit Platforms</w:t>
      </w:r>
      <w:r w:rsidR="00723F90">
        <w:rPr>
          <w:rFonts w:asciiTheme="majorHAnsi" w:hAnsiTheme="majorHAnsi" w:cstheme="majorHAnsi"/>
          <w:bCs/>
          <w:u w:val="single"/>
        </w:rPr>
        <w:t xml:space="preserve">: </w:t>
      </w:r>
      <w:r w:rsidRPr="0017294A">
        <w:rPr>
          <w:rFonts w:asciiTheme="majorHAnsi" w:hAnsiTheme="majorHAnsi" w:cstheme="majorHAnsi"/>
        </w:rPr>
        <w:t xml:space="preserve">Employer adoption of menopause benefits tripled </w:t>
      </w:r>
      <w:r w:rsidR="00F670EF" w:rsidRPr="0017294A">
        <w:rPr>
          <w:rFonts w:asciiTheme="majorHAnsi" w:hAnsiTheme="majorHAnsi" w:cstheme="majorHAnsi"/>
        </w:rPr>
        <w:t xml:space="preserve">among large employers </w:t>
      </w:r>
      <w:r w:rsidRPr="0017294A">
        <w:rPr>
          <w:rFonts w:asciiTheme="majorHAnsi" w:hAnsiTheme="majorHAnsi" w:cstheme="majorHAnsi"/>
        </w:rPr>
        <w:t xml:space="preserve">from 4% </w:t>
      </w:r>
      <w:r w:rsidR="00F670EF" w:rsidRPr="0017294A">
        <w:rPr>
          <w:rFonts w:asciiTheme="majorHAnsi" w:hAnsiTheme="majorHAnsi" w:cstheme="majorHAnsi"/>
        </w:rPr>
        <w:t xml:space="preserve">(2022) </w:t>
      </w:r>
      <w:r w:rsidRPr="0017294A">
        <w:rPr>
          <w:rFonts w:asciiTheme="majorHAnsi" w:hAnsiTheme="majorHAnsi" w:cstheme="majorHAnsi"/>
        </w:rPr>
        <w:t xml:space="preserve">to </w:t>
      </w:r>
      <w:r w:rsidR="00F670EF" w:rsidRPr="0017294A">
        <w:rPr>
          <w:rFonts w:asciiTheme="majorHAnsi" w:hAnsiTheme="majorHAnsi" w:cstheme="majorHAnsi"/>
        </w:rPr>
        <w:t>~12</w:t>
      </w:r>
      <w:r w:rsidRPr="0017294A">
        <w:rPr>
          <w:rFonts w:asciiTheme="majorHAnsi" w:hAnsiTheme="majorHAnsi" w:cstheme="majorHAnsi"/>
        </w:rPr>
        <w:t xml:space="preserve">% </w:t>
      </w:r>
      <w:r w:rsidR="00F670EF" w:rsidRPr="0017294A">
        <w:rPr>
          <w:rFonts w:asciiTheme="majorHAnsi" w:hAnsiTheme="majorHAnsi" w:cstheme="majorHAnsi"/>
        </w:rPr>
        <w:t>(2024) (Mercer)</w:t>
      </w:r>
      <w:r w:rsidRPr="0017294A">
        <w:rPr>
          <w:rFonts w:asciiTheme="majorHAnsi" w:hAnsiTheme="majorHAnsi" w:cstheme="majorHAnsi"/>
        </w:rPr>
        <w:t>. Maven Clinic (23M employees), Progyny (7.2M employees), and Carrot Fertility (4M+ employees) are competing for employer contracts — distributing menopause care through the HR benefits channel at enterprise scale.</w:t>
      </w:r>
    </w:p>
    <w:p w14:paraId="6ED5EF46" w14:textId="6D77F73D" w:rsidR="0013132C" w:rsidRPr="0017294A" w:rsidRDefault="00042B0C" w:rsidP="00723F90">
      <w:pPr>
        <w:rPr>
          <w:rFonts w:asciiTheme="majorHAnsi" w:hAnsiTheme="majorHAnsi" w:cstheme="majorHAnsi"/>
        </w:rPr>
      </w:pPr>
      <w:r w:rsidRPr="00723F90">
        <w:rPr>
          <w:rFonts w:asciiTheme="majorHAnsi" w:hAnsiTheme="majorHAnsi" w:cstheme="majorHAnsi"/>
          <w:bCs/>
          <w:u w:val="single"/>
        </w:rPr>
        <w:t>Pharmaceutical Companies</w:t>
      </w:r>
      <w:r w:rsidR="00723F90">
        <w:rPr>
          <w:rFonts w:asciiTheme="majorHAnsi" w:hAnsiTheme="majorHAnsi" w:cstheme="majorHAnsi"/>
          <w:bCs/>
          <w:u w:val="single"/>
        </w:rPr>
        <w:t xml:space="preserve">: </w:t>
      </w:r>
      <w:r w:rsidRPr="0017294A">
        <w:rPr>
          <w:rFonts w:asciiTheme="majorHAnsi" w:hAnsiTheme="majorHAnsi" w:cstheme="majorHAnsi"/>
        </w:rPr>
        <w:t xml:space="preserve">Astellas' </w:t>
      </w:r>
      <w:proofErr w:type="spellStart"/>
      <w:r w:rsidRPr="0017294A">
        <w:rPr>
          <w:rFonts w:asciiTheme="majorHAnsi" w:hAnsiTheme="majorHAnsi" w:cstheme="majorHAnsi"/>
        </w:rPr>
        <w:t>Veozah</w:t>
      </w:r>
      <w:proofErr w:type="spellEnd"/>
      <w:r w:rsidRPr="0017294A">
        <w:rPr>
          <w:rFonts w:asciiTheme="majorHAnsi" w:hAnsiTheme="majorHAnsi" w:cstheme="majorHAnsi"/>
        </w:rPr>
        <w:t xml:space="preserve"> (</w:t>
      </w:r>
      <w:proofErr w:type="spellStart"/>
      <w:r w:rsidRPr="0017294A">
        <w:rPr>
          <w:rFonts w:asciiTheme="majorHAnsi" w:hAnsiTheme="majorHAnsi" w:cstheme="majorHAnsi"/>
        </w:rPr>
        <w:t>fezolinetant</w:t>
      </w:r>
      <w:proofErr w:type="spellEnd"/>
      <w:r w:rsidRPr="0017294A">
        <w:rPr>
          <w:rFonts w:asciiTheme="majorHAnsi" w:hAnsiTheme="majorHAnsi" w:cstheme="majorHAnsi"/>
        </w:rPr>
        <w:t>, FDA approved May 2023) — the first non-hormonal NK3 receptor antagonist for hot flashes — represents the most significant pharmaceutical menopause innovation in 20 years. At $550/month, it opens care for the estimated 15-20 million women who cannot safely use estrogen.</w:t>
      </w:r>
      <w:r w:rsidR="00542048" w:rsidRPr="0017294A">
        <w:rPr>
          <w:rFonts w:asciiTheme="majorHAnsi" w:hAnsiTheme="majorHAnsi" w:cstheme="majorHAnsi"/>
        </w:rPr>
        <w:t xml:space="preserve"> (Note: In December 2024, the FDA added a Boxed Warning for rare but serious hepatotoxicity; prescribers must evaluate hepatic function before and during treatment.)</w:t>
      </w:r>
      <w:r w:rsidRPr="0017294A">
        <w:rPr>
          <w:rFonts w:asciiTheme="majorHAnsi" w:hAnsiTheme="majorHAnsi" w:cstheme="majorHAnsi"/>
        </w:rPr>
        <w:t xml:space="preserve"> Established HRT makers (AbbVie, Bayer, Pfizer/Wyeth) defend existing formulary positions as newer bioidentical generics gain share.</w:t>
      </w:r>
    </w:p>
    <w:p w14:paraId="7FDB62D3" w14:textId="7ACEED45" w:rsidR="0013132C" w:rsidRPr="00E35729" w:rsidRDefault="00042B0C" w:rsidP="00E35729">
      <w:pPr>
        <w:pStyle w:val="ListParagraph"/>
        <w:numPr>
          <w:ilvl w:val="0"/>
          <w:numId w:val="12"/>
        </w:numPr>
        <w:ind w:left="360"/>
        <w:rPr>
          <w:rFonts w:asciiTheme="majorHAnsi" w:hAnsiTheme="majorHAnsi" w:cstheme="majorHAnsi"/>
          <w:b/>
        </w:rPr>
      </w:pPr>
      <w:r w:rsidRPr="00E35729">
        <w:rPr>
          <w:rFonts w:asciiTheme="majorHAnsi" w:hAnsiTheme="majorHAnsi" w:cstheme="majorHAnsi"/>
          <w:b/>
        </w:rPr>
        <w:t>The Path Forward for OB</w:t>
      </w:r>
      <w:r w:rsidR="00542048" w:rsidRPr="00E35729">
        <w:rPr>
          <w:rFonts w:asciiTheme="majorHAnsi" w:hAnsiTheme="majorHAnsi" w:cstheme="majorHAnsi"/>
          <w:b/>
        </w:rPr>
        <w:t>-</w:t>
      </w:r>
      <w:r w:rsidRPr="00E35729">
        <w:rPr>
          <w:rFonts w:asciiTheme="majorHAnsi" w:hAnsiTheme="majorHAnsi" w:cstheme="majorHAnsi"/>
          <w:b/>
        </w:rPr>
        <w:t>GYN Practices</w:t>
      </w:r>
    </w:p>
    <w:p w14:paraId="1E6B34F6" w14:textId="2F1ACE16" w:rsidR="0013132C" w:rsidRPr="0017294A" w:rsidRDefault="00042B0C">
      <w:pPr>
        <w:pStyle w:val="BodyText"/>
        <w:rPr>
          <w:rFonts w:asciiTheme="majorHAnsi" w:hAnsiTheme="majorHAnsi" w:cstheme="majorHAnsi"/>
        </w:rPr>
      </w:pPr>
      <w:r w:rsidRPr="0017294A">
        <w:rPr>
          <w:rFonts w:asciiTheme="majorHAnsi" w:hAnsiTheme="majorHAnsi" w:cstheme="majorHAnsi"/>
        </w:rPr>
        <w:t>Every barrier described in this white paper is addressable. The practices that move now will build patient panels, referral networks, and ancillary revenue that compound over time. Those that wait will find the market occupied by well-capitalized outsiders who built their models specifically because OB</w:t>
      </w:r>
      <w:r w:rsidR="00542048" w:rsidRPr="0017294A">
        <w:rPr>
          <w:rFonts w:asciiTheme="majorHAnsi" w:hAnsiTheme="majorHAnsi" w:cstheme="majorHAnsi"/>
        </w:rPr>
        <w:t>-</w:t>
      </w:r>
      <w:r w:rsidRPr="0017294A">
        <w:rPr>
          <w:rFonts w:asciiTheme="majorHAnsi" w:hAnsiTheme="majorHAnsi" w:cstheme="majorHAnsi"/>
        </w:rPr>
        <w:t>GYNs did not act.</w:t>
      </w:r>
    </w:p>
    <w:p w14:paraId="11DB8209" w14:textId="6A543344" w:rsidR="0013132C" w:rsidRPr="00723F90" w:rsidRDefault="00042B0C" w:rsidP="00723F90">
      <w:pPr>
        <w:spacing w:after="120"/>
        <w:rPr>
          <w:rFonts w:asciiTheme="majorHAnsi" w:hAnsiTheme="majorHAnsi" w:cstheme="majorHAnsi"/>
          <w:bCs/>
          <w:u w:val="single"/>
        </w:rPr>
      </w:pPr>
      <w:r w:rsidRPr="00723F90">
        <w:rPr>
          <w:rFonts w:asciiTheme="majorHAnsi" w:hAnsiTheme="majorHAnsi" w:cstheme="majorHAnsi"/>
          <w:bCs/>
          <w:u w:val="single"/>
        </w:rPr>
        <w:t>The Structural Advantages OB</w:t>
      </w:r>
      <w:r w:rsidR="00542048" w:rsidRPr="00723F90">
        <w:rPr>
          <w:rFonts w:asciiTheme="majorHAnsi" w:hAnsiTheme="majorHAnsi" w:cstheme="majorHAnsi"/>
          <w:bCs/>
          <w:u w:val="single"/>
        </w:rPr>
        <w:t>-</w:t>
      </w:r>
      <w:r w:rsidRPr="00723F90">
        <w:rPr>
          <w:rFonts w:asciiTheme="majorHAnsi" w:hAnsiTheme="majorHAnsi" w:cstheme="majorHAnsi"/>
          <w:bCs/>
          <w:u w:val="single"/>
        </w:rPr>
        <w:t>GYNs Have That No Competitor Can Replicate</w:t>
      </w:r>
    </w:p>
    <w:p w14:paraId="2D183D61" w14:textId="1E7F7A8D" w:rsidR="0013132C" w:rsidRPr="0017294A" w:rsidRDefault="00042B0C">
      <w:pPr>
        <w:pStyle w:val="ListBullet"/>
        <w:rPr>
          <w:rFonts w:asciiTheme="majorHAnsi" w:hAnsiTheme="majorHAnsi" w:cstheme="majorHAnsi"/>
        </w:rPr>
      </w:pPr>
      <w:r w:rsidRPr="00723F90">
        <w:rPr>
          <w:rFonts w:asciiTheme="majorHAnsi" w:hAnsiTheme="majorHAnsi" w:cstheme="majorHAnsi"/>
          <w:bCs/>
          <w:u w:val="single"/>
        </w:rPr>
        <w:t>The Existing Patient Relationship</w:t>
      </w:r>
      <w:r w:rsidRPr="0017294A">
        <w:rPr>
          <w:rFonts w:asciiTheme="majorHAnsi" w:hAnsiTheme="majorHAnsi" w:cstheme="majorHAnsi"/>
          <w:b/>
        </w:rPr>
        <w:t xml:space="preserve">: </w:t>
      </w:r>
      <w:r w:rsidRPr="0017294A">
        <w:rPr>
          <w:rFonts w:asciiTheme="majorHAnsi" w:hAnsiTheme="majorHAnsi" w:cstheme="majorHAnsi"/>
        </w:rPr>
        <w:t>The affected women are already in the waiting room. OB</w:t>
      </w:r>
      <w:r w:rsidR="00542048" w:rsidRPr="0017294A">
        <w:rPr>
          <w:rFonts w:asciiTheme="majorHAnsi" w:hAnsiTheme="majorHAnsi" w:cstheme="majorHAnsi"/>
        </w:rPr>
        <w:t>-</w:t>
      </w:r>
      <w:r w:rsidRPr="0017294A">
        <w:rPr>
          <w:rFonts w:asciiTheme="majorHAnsi" w:hAnsiTheme="majorHAnsi" w:cstheme="majorHAnsi"/>
        </w:rPr>
        <w:t xml:space="preserve">GYNs see every perimenopausal woman in their 40s for annual well-woman visits. No digital health company, </w:t>
      </w:r>
      <w:r w:rsidR="00723F90">
        <w:rPr>
          <w:rFonts w:asciiTheme="majorHAnsi" w:hAnsiTheme="majorHAnsi" w:cstheme="majorHAnsi"/>
        </w:rPr>
        <w:t>consumer brand, or</w:t>
      </w:r>
      <w:r w:rsidRPr="0017294A">
        <w:rPr>
          <w:rFonts w:asciiTheme="majorHAnsi" w:hAnsiTheme="majorHAnsi" w:cstheme="majorHAnsi"/>
        </w:rPr>
        <w:t xml:space="preserve"> retail pharmacy has that relationship. The cost of patient acquisition that Midi Health and Hims/Hers are spending tens of millions of dollars on OB</w:t>
      </w:r>
      <w:r w:rsidR="00542048" w:rsidRPr="0017294A">
        <w:rPr>
          <w:rFonts w:asciiTheme="majorHAnsi" w:hAnsiTheme="majorHAnsi" w:cstheme="majorHAnsi"/>
        </w:rPr>
        <w:t>-</w:t>
      </w:r>
      <w:r w:rsidRPr="0017294A">
        <w:rPr>
          <w:rFonts w:asciiTheme="majorHAnsi" w:hAnsiTheme="majorHAnsi" w:cstheme="majorHAnsi"/>
        </w:rPr>
        <w:t>GYNs already have for free.</w:t>
      </w:r>
    </w:p>
    <w:p w14:paraId="15F78F3A" w14:textId="21D46208" w:rsidR="0013132C" w:rsidRPr="0017294A" w:rsidRDefault="00042B0C">
      <w:pPr>
        <w:pStyle w:val="ListBullet"/>
        <w:rPr>
          <w:rFonts w:asciiTheme="majorHAnsi" w:hAnsiTheme="majorHAnsi" w:cstheme="majorHAnsi"/>
        </w:rPr>
      </w:pPr>
      <w:r w:rsidRPr="00723F90">
        <w:rPr>
          <w:rFonts w:asciiTheme="majorHAnsi" w:hAnsiTheme="majorHAnsi" w:cstheme="majorHAnsi"/>
          <w:bCs/>
          <w:u w:val="single"/>
        </w:rPr>
        <w:t>Clinical Authority and Full Scope of Care</w:t>
      </w:r>
      <w:r w:rsidRPr="0017294A">
        <w:rPr>
          <w:rFonts w:asciiTheme="majorHAnsi" w:hAnsiTheme="majorHAnsi" w:cstheme="majorHAnsi"/>
          <w:b/>
        </w:rPr>
        <w:t xml:space="preserve">: </w:t>
      </w:r>
      <w:r w:rsidRPr="0017294A">
        <w:rPr>
          <w:rFonts w:asciiTheme="majorHAnsi" w:hAnsiTheme="majorHAnsi" w:cstheme="majorHAnsi"/>
        </w:rPr>
        <w:t>Only board-certified OB</w:t>
      </w:r>
      <w:r w:rsidR="00542048" w:rsidRPr="0017294A">
        <w:rPr>
          <w:rFonts w:asciiTheme="majorHAnsi" w:hAnsiTheme="majorHAnsi" w:cstheme="majorHAnsi"/>
        </w:rPr>
        <w:t>-</w:t>
      </w:r>
      <w:r w:rsidRPr="0017294A">
        <w:rPr>
          <w:rFonts w:asciiTheme="majorHAnsi" w:hAnsiTheme="majorHAnsi" w:cstheme="majorHAnsi"/>
        </w:rPr>
        <w:t>GYNs can provide the complete clinical spectrum: complex HRT management, non-hormonal Rx, surgical evaluation of co-morbidities, osteoporosis co-management, cardiovascular risk counseling. NP-led telehealth platforms have real clinical limitations. Physician-led OB</w:t>
      </w:r>
      <w:r w:rsidR="00542048" w:rsidRPr="0017294A">
        <w:rPr>
          <w:rFonts w:asciiTheme="majorHAnsi" w:hAnsiTheme="majorHAnsi" w:cstheme="majorHAnsi"/>
        </w:rPr>
        <w:t>-</w:t>
      </w:r>
      <w:r w:rsidRPr="0017294A">
        <w:rPr>
          <w:rFonts w:asciiTheme="majorHAnsi" w:hAnsiTheme="majorHAnsi" w:cstheme="majorHAnsi"/>
        </w:rPr>
        <w:t>GYN practices do not.</w:t>
      </w:r>
    </w:p>
    <w:p w14:paraId="553E6781" w14:textId="7C535248" w:rsidR="0013132C" w:rsidRPr="0017294A" w:rsidRDefault="00042B0C">
      <w:pPr>
        <w:pStyle w:val="ListBullet"/>
        <w:rPr>
          <w:rFonts w:asciiTheme="majorHAnsi" w:hAnsiTheme="majorHAnsi" w:cstheme="majorHAnsi"/>
        </w:rPr>
      </w:pPr>
      <w:r w:rsidRPr="00723F90">
        <w:rPr>
          <w:rFonts w:asciiTheme="majorHAnsi" w:hAnsiTheme="majorHAnsi" w:cstheme="majorHAnsi"/>
          <w:bCs/>
          <w:u w:val="single"/>
        </w:rPr>
        <w:t>Insurance Credibility</w:t>
      </w:r>
      <w:r w:rsidRPr="0017294A">
        <w:rPr>
          <w:rFonts w:asciiTheme="majorHAnsi" w:hAnsiTheme="majorHAnsi" w:cstheme="majorHAnsi"/>
          <w:b/>
        </w:rPr>
        <w:t xml:space="preserve">: </w:t>
      </w:r>
      <w:r w:rsidRPr="0017294A">
        <w:rPr>
          <w:rFonts w:asciiTheme="majorHAnsi" w:hAnsiTheme="majorHAnsi" w:cstheme="majorHAnsi"/>
        </w:rPr>
        <w:t>The OB</w:t>
      </w:r>
      <w:r w:rsidR="00542048" w:rsidRPr="0017294A">
        <w:rPr>
          <w:rFonts w:asciiTheme="majorHAnsi" w:hAnsiTheme="majorHAnsi" w:cstheme="majorHAnsi"/>
        </w:rPr>
        <w:t>-</w:t>
      </w:r>
      <w:r w:rsidRPr="0017294A">
        <w:rPr>
          <w:rFonts w:asciiTheme="majorHAnsi" w:hAnsiTheme="majorHAnsi" w:cstheme="majorHAnsi"/>
        </w:rPr>
        <w:t>GYN visit is covered and trusted by patients and employers in ways that cash-pay DTC platforms are not. As employer benefit plans begin requiring network provider access for menopause care reimbursement, MSCP-certified OB</w:t>
      </w:r>
      <w:r w:rsidR="00542048" w:rsidRPr="0017294A">
        <w:rPr>
          <w:rFonts w:asciiTheme="majorHAnsi" w:hAnsiTheme="majorHAnsi" w:cstheme="majorHAnsi"/>
        </w:rPr>
        <w:t>-</w:t>
      </w:r>
      <w:r w:rsidRPr="0017294A">
        <w:rPr>
          <w:rFonts w:asciiTheme="majorHAnsi" w:hAnsiTheme="majorHAnsi" w:cstheme="majorHAnsi"/>
        </w:rPr>
        <w:t>GYNs will be the essential supply side of that network.</w:t>
      </w:r>
    </w:p>
    <w:p w14:paraId="1873C082" w14:textId="3813D16D" w:rsidR="0013132C" w:rsidRPr="00723F90" w:rsidRDefault="00042B0C" w:rsidP="00723F90">
      <w:pPr>
        <w:spacing w:after="120"/>
        <w:rPr>
          <w:rFonts w:asciiTheme="majorHAnsi" w:hAnsiTheme="majorHAnsi" w:cstheme="majorHAnsi"/>
          <w:bCs/>
          <w:u w:val="single"/>
        </w:rPr>
      </w:pPr>
      <w:r w:rsidRPr="00723F90">
        <w:rPr>
          <w:rFonts w:asciiTheme="majorHAnsi" w:hAnsiTheme="majorHAnsi" w:cstheme="majorHAnsi"/>
          <w:bCs/>
          <w:u w:val="single"/>
        </w:rPr>
        <w:t>Six Actions for OB</w:t>
      </w:r>
      <w:r w:rsidR="00542048" w:rsidRPr="00723F90">
        <w:rPr>
          <w:rFonts w:asciiTheme="majorHAnsi" w:hAnsiTheme="majorHAnsi" w:cstheme="majorHAnsi"/>
          <w:bCs/>
          <w:u w:val="single"/>
        </w:rPr>
        <w:t>-</w:t>
      </w:r>
      <w:r w:rsidRPr="00723F90">
        <w:rPr>
          <w:rFonts w:asciiTheme="majorHAnsi" w:hAnsiTheme="majorHAnsi" w:cstheme="majorHAnsi"/>
          <w:bCs/>
          <w:u w:val="single"/>
        </w:rPr>
        <w:t>GYN Practices Ready to Lead</w:t>
      </w:r>
    </w:p>
    <w:p w14:paraId="2BAD0C86" w14:textId="3AEF3175" w:rsidR="0013132C" w:rsidRPr="0017294A" w:rsidRDefault="00042B0C" w:rsidP="00723F90">
      <w:pPr>
        <w:pStyle w:val="ListBullet"/>
        <w:numPr>
          <w:ilvl w:val="0"/>
          <w:numId w:val="11"/>
        </w:numPr>
        <w:rPr>
          <w:rFonts w:asciiTheme="majorHAnsi" w:hAnsiTheme="majorHAnsi" w:cstheme="majorHAnsi"/>
        </w:rPr>
      </w:pPr>
      <w:r w:rsidRPr="0017294A">
        <w:rPr>
          <w:rFonts w:asciiTheme="majorHAnsi" w:hAnsiTheme="majorHAnsi" w:cstheme="majorHAnsi"/>
          <w:b/>
        </w:rPr>
        <w:t xml:space="preserve">MSCP Certification: </w:t>
      </w:r>
      <w:r w:rsidRPr="0017294A">
        <w:rPr>
          <w:rFonts w:asciiTheme="majorHAnsi" w:hAnsiTheme="majorHAnsi" w:cstheme="majorHAnsi"/>
        </w:rPr>
        <w:t xml:space="preserve">At minimum one, ideally all providers, should pursue MSCP certification. The exam is offered twice annually; the $400 member fee is among the best ROIs in </w:t>
      </w:r>
      <w:r w:rsidRPr="0017294A">
        <w:rPr>
          <w:rFonts w:asciiTheme="majorHAnsi" w:hAnsiTheme="majorHAnsi" w:cstheme="majorHAnsi"/>
        </w:rPr>
        <w:lastRenderedPageBreak/>
        <w:t xml:space="preserve">medicine. MSCP practices </w:t>
      </w:r>
      <w:proofErr w:type="gramStart"/>
      <w:r w:rsidRPr="0017294A">
        <w:rPr>
          <w:rFonts w:asciiTheme="majorHAnsi" w:hAnsiTheme="majorHAnsi" w:cstheme="majorHAnsi"/>
        </w:rPr>
        <w:t>report</w:t>
      </w:r>
      <w:proofErr w:type="gramEnd"/>
      <w:r w:rsidRPr="0017294A">
        <w:rPr>
          <w:rFonts w:asciiTheme="majorHAnsi" w:hAnsiTheme="majorHAnsi" w:cstheme="majorHAnsi"/>
        </w:rPr>
        <w:t xml:space="preserve"> more referrals, stronger differentiation, and higher patient satisfaction within 12 months of certification.</w:t>
      </w:r>
    </w:p>
    <w:p w14:paraId="28C64D98" w14:textId="4FFE35C4" w:rsidR="0013132C" w:rsidRPr="0017294A" w:rsidRDefault="00042B0C" w:rsidP="00723F90">
      <w:pPr>
        <w:pStyle w:val="ListBullet"/>
        <w:numPr>
          <w:ilvl w:val="0"/>
          <w:numId w:val="11"/>
        </w:numPr>
        <w:rPr>
          <w:rFonts w:asciiTheme="majorHAnsi" w:hAnsiTheme="majorHAnsi" w:cstheme="majorHAnsi"/>
        </w:rPr>
      </w:pPr>
      <w:r w:rsidRPr="0017294A">
        <w:rPr>
          <w:rFonts w:asciiTheme="majorHAnsi" w:hAnsiTheme="majorHAnsi" w:cstheme="majorHAnsi"/>
          <w:b/>
        </w:rPr>
        <w:t xml:space="preserve">Dedicated Appointment Architecture: </w:t>
      </w:r>
      <w:r w:rsidRPr="0017294A">
        <w:rPr>
          <w:rFonts w:asciiTheme="majorHAnsi" w:hAnsiTheme="majorHAnsi" w:cstheme="majorHAnsi"/>
        </w:rPr>
        <w:t xml:space="preserve">Create specific appointment types for menopause — </w:t>
      </w:r>
      <w:proofErr w:type="gramStart"/>
      <w:r w:rsidRPr="0017294A">
        <w:rPr>
          <w:rFonts w:asciiTheme="majorHAnsi" w:hAnsiTheme="majorHAnsi" w:cstheme="majorHAnsi"/>
        </w:rPr>
        <w:t>45-60 minute</w:t>
      </w:r>
      <w:proofErr w:type="gramEnd"/>
      <w:r w:rsidRPr="0017294A">
        <w:rPr>
          <w:rFonts w:asciiTheme="majorHAnsi" w:hAnsiTheme="majorHAnsi" w:cstheme="majorHAnsi"/>
        </w:rPr>
        <w:t xml:space="preserve"> new patient menopause intake; </w:t>
      </w:r>
      <w:proofErr w:type="gramStart"/>
      <w:r w:rsidRPr="0017294A">
        <w:rPr>
          <w:rFonts w:asciiTheme="majorHAnsi" w:hAnsiTheme="majorHAnsi" w:cstheme="majorHAnsi"/>
        </w:rPr>
        <w:t>20-30 minute</w:t>
      </w:r>
      <w:proofErr w:type="gramEnd"/>
      <w:r w:rsidRPr="0017294A">
        <w:rPr>
          <w:rFonts w:asciiTheme="majorHAnsi" w:hAnsiTheme="majorHAnsi" w:cstheme="majorHAnsi"/>
        </w:rPr>
        <w:t xml:space="preserve"> follow-ups. These are not well-woman visits. The billing is different; the clinical model is different; the patient experience must be different.</w:t>
      </w:r>
    </w:p>
    <w:p w14:paraId="5A9B7CAF" w14:textId="4F90A871" w:rsidR="0013132C" w:rsidRPr="0017294A" w:rsidRDefault="00042B0C" w:rsidP="00723F90">
      <w:pPr>
        <w:pStyle w:val="ListBullet"/>
        <w:numPr>
          <w:ilvl w:val="0"/>
          <w:numId w:val="11"/>
        </w:numPr>
        <w:rPr>
          <w:rFonts w:asciiTheme="majorHAnsi" w:hAnsiTheme="majorHAnsi" w:cstheme="majorHAnsi"/>
        </w:rPr>
      </w:pPr>
      <w:r w:rsidRPr="0017294A">
        <w:rPr>
          <w:rFonts w:asciiTheme="majorHAnsi" w:hAnsiTheme="majorHAnsi" w:cstheme="majorHAnsi"/>
          <w:b/>
        </w:rPr>
        <w:t xml:space="preserve">Ancillary Revenue Integration: </w:t>
      </w:r>
      <w:r w:rsidRPr="0017294A">
        <w:rPr>
          <w:rFonts w:asciiTheme="majorHAnsi" w:hAnsiTheme="majorHAnsi" w:cstheme="majorHAnsi"/>
        </w:rPr>
        <w:t>Menopause is a high-ancillary-revenue service line: HRT prescribing, monitoring labs, bone density (DXA), pharmacogenomics, supplements, and compounding pharmacy relationships all generate per-encounter revenue that far exceeds the E/M alone. This is where the EBITDA premium lies.</w:t>
      </w:r>
    </w:p>
    <w:p w14:paraId="1A0B35D2" w14:textId="1831289C" w:rsidR="0013132C" w:rsidRPr="0017294A" w:rsidRDefault="00042B0C" w:rsidP="00723F90">
      <w:pPr>
        <w:pStyle w:val="ListBullet"/>
        <w:numPr>
          <w:ilvl w:val="0"/>
          <w:numId w:val="11"/>
        </w:numPr>
        <w:rPr>
          <w:rFonts w:asciiTheme="majorHAnsi" w:hAnsiTheme="majorHAnsi" w:cstheme="majorHAnsi"/>
        </w:rPr>
      </w:pPr>
      <w:r w:rsidRPr="0017294A">
        <w:rPr>
          <w:rFonts w:asciiTheme="majorHAnsi" w:hAnsiTheme="majorHAnsi" w:cstheme="majorHAnsi"/>
          <w:b/>
        </w:rPr>
        <w:t xml:space="preserve">Telehealth Layer: </w:t>
      </w:r>
      <w:r w:rsidRPr="0017294A">
        <w:rPr>
          <w:rFonts w:asciiTheme="majorHAnsi" w:hAnsiTheme="majorHAnsi" w:cstheme="majorHAnsi"/>
        </w:rPr>
        <w:t>Menopause patients demonstrate strong preference for virtual access for follow-up. Adding telehealth for HRT monitoring, symptom checks, and Rx renewals dramatically increases capacity without proportional overhead. This is the model that makes the PE platforms' EBITDA margins possible.</w:t>
      </w:r>
    </w:p>
    <w:p w14:paraId="3B1C7083" w14:textId="29345098" w:rsidR="0013132C" w:rsidRPr="0017294A" w:rsidRDefault="00042B0C" w:rsidP="00723F90">
      <w:pPr>
        <w:pStyle w:val="ListBullet"/>
        <w:numPr>
          <w:ilvl w:val="0"/>
          <w:numId w:val="11"/>
        </w:numPr>
        <w:rPr>
          <w:rFonts w:asciiTheme="majorHAnsi" w:hAnsiTheme="majorHAnsi" w:cstheme="majorHAnsi"/>
        </w:rPr>
      </w:pPr>
      <w:r w:rsidRPr="0017294A">
        <w:rPr>
          <w:rFonts w:asciiTheme="majorHAnsi" w:hAnsiTheme="majorHAnsi" w:cstheme="majorHAnsi"/>
          <w:b/>
        </w:rPr>
        <w:t xml:space="preserve">Employer + Benefit Platform Outreach: </w:t>
      </w:r>
      <w:r w:rsidRPr="0017294A">
        <w:rPr>
          <w:rFonts w:asciiTheme="majorHAnsi" w:hAnsiTheme="majorHAnsi" w:cstheme="majorHAnsi"/>
        </w:rPr>
        <w:t>Contact Maven, Progyny, and Carrot Fertility about network inclusion. Employers are actively seeking MSCP-certified menopause providers. These platforms need credentialed OB</w:t>
      </w:r>
      <w:r w:rsidR="00542048" w:rsidRPr="0017294A">
        <w:rPr>
          <w:rFonts w:asciiTheme="majorHAnsi" w:hAnsiTheme="majorHAnsi" w:cstheme="majorHAnsi"/>
        </w:rPr>
        <w:t>-</w:t>
      </w:r>
      <w:r w:rsidRPr="0017294A">
        <w:rPr>
          <w:rFonts w:asciiTheme="majorHAnsi" w:hAnsiTheme="majorHAnsi" w:cstheme="majorHAnsi"/>
        </w:rPr>
        <w:t>GYNs in their networks — but they need to be approached.</w:t>
      </w:r>
    </w:p>
    <w:p w14:paraId="4D152668" w14:textId="6175ECDC" w:rsidR="0013132C" w:rsidRDefault="00042B0C" w:rsidP="00723F90">
      <w:pPr>
        <w:pStyle w:val="ListBullet"/>
        <w:numPr>
          <w:ilvl w:val="0"/>
          <w:numId w:val="11"/>
        </w:numPr>
        <w:rPr>
          <w:rFonts w:asciiTheme="majorHAnsi" w:hAnsiTheme="majorHAnsi" w:cstheme="majorHAnsi"/>
        </w:rPr>
      </w:pPr>
      <w:r w:rsidRPr="0017294A">
        <w:rPr>
          <w:rFonts w:asciiTheme="majorHAnsi" w:hAnsiTheme="majorHAnsi" w:cstheme="majorHAnsi"/>
          <w:b/>
        </w:rPr>
        <w:t xml:space="preserve">Become the Community Voice: </w:t>
      </w:r>
      <w:r w:rsidRPr="0017294A">
        <w:rPr>
          <w:rFonts w:asciiTheme="majorHAnsi" w:hAnsiTheme="majorHAnsi" w:cstheme="majorHAnsi"/>
        </w:rPr>
        <w:t>Women are searching for trustworthy menopause information in a market flooded with consumer noise. OB</w:t>
      </w:r>
      <w:r w:rsidR="00542048" w:rsidRPr="0017294A">
        <w:rPr>
          <w:rFonts w:asciiTheme="majorHAnsi" w:hAnsiTheme="majorHAnsi" w:cstheme="majorHAnsi"/>
        </w:rPr>
        <w:t>-</w:t>
      </w:r>
      <w:r w:rsidRPr="0017294A">
        <w:rPr>
          <w:rFonts w:asciiTheme="majorHAnsi" w:hAnsiTheme="majorHAnsi" w:cstheme="majorHAnsi"/>
        </w:rPr>
        <w:t>GYN practices that invest in patient education — newsletters, webinars, social media content from MSCP-certified physicians — build public trust and clinical authority that telehealth startups are spending millions to acquire. The OB</w:t>
      </w:r>
      <w:r w:rsidR="00542048" w:rsidRPr="0017294A">
        <w:rPr>
          <w:rFonts w:asciiTheme="majorHAnsi" w:hAnsiTheme="majorHAnsi" w:cstheme="majorHAnsi"/>
        </w:rPr>
        <w:t>-</w:t>
      </w:r>
      <w:r w:rsidRPr="0017294A">
        <w:rPr>
          <w:rFonts w:asciiTheme="majorHAnsi" w:hAnsiTheme="majorHAnsi" w:cstheme="majorHAnsi"/>
        </w:rPr>
        <w:t>GYN has it by default. Use it.</w:t>
      </w:r>
    </w:p>
    <w:p w14:paraId="352F2B76" w14:textId="77777777" w:rsidR="008B3B37" w:rsidRDefault="008B3B37" w:rsidP="008B3B37">
      <w:pPr>
        <w:pStyle w:val="ListBullet"/>
        <w:numPr>
          <w:ilvl w:val="0"/>
          <w:numId w:val="0"/>
        </w:numPr>
        <w:ind w:left="360"/>
        <w:rPr>
          <w:rFonts w:asciiTheme="majorHAnsi" w:hAnsiTheme="majorHAnsi" w:cstheme="majorHAnsi"/>
        </w:rPr>
      </w:pPr>
    </w:p>
    <w:p w14:paraId="038FC557" w14:textId="2FB5A022" w:rsidR="008B3B37" w:rsidRPr="0017294A" w:rsidRDefault="008B3B37" w:rsidP="008B3B37">
      <w:pPr>
        <w:pStyle w:val="ListBullet"/>
        <w:numPr>
          <w:ilvl w:val="0"/>
          <w:numId w:val="0"/>
        </w:numPr>
        <w:rPr>
          <w:rFonts w:asciiTheme="majorHAnsi" w:hAnsiTheme="majorHAnsi" w:cstheme="majorHAnsi"/>
        </w:rPr>
      </w:pPr>
      <w:r w:rsidRPr="008B3B37">
        <w:rPr>
          <w:rFonts w:asciiTheme="majorHAnsi" w:hAnsiTheme="majorHAnsi" w:cstheme="majorHAnsi"/>
        </w:rPr>
        <w:t>FINAL PERSPECTIVE: The $40 billion menopause market did not exist because of digital health entrepreneurs or consumer brands. It exists because 55 million American women have a clinical need and the specialty best equipped to serve it failed to do so for two decades. That can change — but only if OB-GYN practices treat menopause not as an afterthought of women's reproductive care, but as the primary clinical opportunity of midlife women's health. The practices that understand this now will own the market. The practices that wait will find it owned by others.</w:t>
      </w:r>
    </w:p>
    <w:p w14:paraId="78360729" w14:textId="77777777" w:rsidR="0013132C" w:rsidRDefault="0013132C">
      <w:pPr>
        <w:rPr>
          <w:rFonts w:asciiTheme="majorHAnsi" w:hAnsiTheme="majorHAnsi" w:cstheme="majorHAnsi"/>
        </w:rPr>
      </w:pPr>
    </w:p>
    <w:p w14:paraId="4114235E" w14:textId="77777777" w:rsidR="008B3B37" w:rsidRDefault="008B3B37">
      <w:pPr>
        <w:rPr>
          <w:rFonts w:asciiTheme="majorHAnsi" w:hAnsiTheme="majorHAnsi" w:cstheme="majorHAnsi"/>
        </w:rPr>
      </w:pPr>
    </w:p>
    <w:p w14:paraId="030CA3D8" w14:textId="77777777" w:rsidR="008B3B37" w:rsidRDefault="008B3B37">
      <w:pPr>
        <w:rPr>
          <w:rFonts w:asciiTheme="majorHAnsi" w:hAnsiTheme="majorHAnsi" w:cstheme="majorHAnsi"/>
        </w:rPr>
      </w:pPr>
    </w:p>
    <w:p w14:paraId="024AB2BB" w14:textId="77777777" w:rsidR="008B3B37" w:rsidRPr="0017294A" w:rsidRDefault="008B3B37">
      <w:pPr>
        <w:rPr>
          <w:rFonts w:asciiTheme="majorHAnsi" w:hAnsiTheme="majorHAnsi" w:cstheme="majorHAnsi"/>
        </w:rPr>
      </w:pPr>
    </w:p>
    <w:p w14:paraId="6407C6E0" w14:textId="77777777" w:rsidR="00100041" w:rsidRDefault="00100041">
      <w:pPr>
        <w:rPr>
          <w:rFonts w:asciiTheme="majorHAnsi" w:hAnsiTheme="majorHAnsi" w:cstheme="majorHAnsi"/>
        </w:rPr>
      </w:pPr>
    </w:p>
    <w:p w14:paraId="7B1001AD" w14:textId="77777777" w:rsidR="008B3B37" w:rsidRPr="0017294A" w:rsidRDefault="008B3B37">
      <w:pPr>
        <w:rPr>
          <w:rFonts w:asciiTheme="majorHAnsi" w:hAnsiTheme="majorHAnsi" w:cstheme="majorHAnsi"/>
        </w:rPr>
      </w:pPr>
    </w:p>
    <w:p w14:paraId="4E953720" w14:textId="77777777" w:rsidR="00100041" w:rsidRPr="008B3B37" w:rsidRDefault="00100041" w:rsidP="00100041">
      <w:pPr>
        <w:rPr>
          <w:rFonts w:asciiTheme="majorHAnsi" w:hAnsiTheme="majorHAnsi" w:cstheme="majorHAnsi"/>
          <w:b/>
        </w:rPr>
      </w:pPr>
      <w:r w:rsidRPr="008B3B37">
        <w:rPr>
          <w:rFonts w:asciiTheme="majorHAnsi" w:hAnsiTheme="majorHAnsi" w:cstheme="majorHAnsi"/>
          <w:b/>
        </w:rPr>
        <w:lastRenderedPageBreak/>
        <w:t>Appendix: Significant Menopause &amp; Perimenopause Transactions (2023–2026)</w:t>
      </w:r>
    </w:p>
    <w:p w14:paraId="6C0985D4" w14:textId="77777777" w:rsidR="00100041" w:rsidRPr="0017294A" w:rsidRDefault="00100041" w:rsidP="00100041">
      <w:pPr>
        <w:rPr>
          <w:rFonts w:asciiTheme="majorHAnsi" w:hAnsiTheme="majorHAnsi" w:cstheme="majorHAnsi"/>
        </w:rPr>
      </w:pPr>
      <w:r w:rsidRPr="0017294A">
        <w:rPr>
          <w:rFonts w:asciiTheme="majorHAnsi" w:hAnsiTheme="majorHAnsi" w:cstheme="majorHAnsi"/>
        </w:rPr>
        <w:t xml:space="preserve">The following table summarizes significant venture funding rounds, strategic acquisitions, and fund launches focused on menopause and perimenopause care from 2023 through early 2026. Menopause-focused startups raised over $200 million between 2022 and 2025 alone, and the broader </w:t>
      </w:r>
      <w:proofErr w:type="spellStart"/>
      <w:r w:rsidRPr="0017294A">
        <w:rPr>
          <w:rFonts w:asciiTheme="majorHAnsi" w:hAnsiTheme="majorHAnsi" w:cstheme="majorHAnsi"/>
        </w:rPr>
        <w:t>femtech</w:t>
      </w:r>
      <w:proofErr w:type="spellEnd"/>
      <w:r w:rsidRPr="0017294A">
        <w:rPr>
          <w:rFonts w:asciiTheme="majorHAnsi" w:hAnsiTheme="majorHAnsi" w:cstheme="majorHAnsi"/>
        </w:rPr>
        <w:t xml:space="preserve"> sector deployed approximately $530 million into menopause care from 2015 through Q1 2023, per </w:t>
      </w:r>
      <w:proofErr w:type="spellStart"/>
      <w:r w:rsidRPr="0017294A">
        <w:rPr>
          <w:rFonts w:asciiTheme="majorHAnsi" w:hAnsiTheme="majorHAnsi" w:cstheme="majorHAnsi"/>
        </w:rPr>
        <w:t>PitchBook</w:t>
      </w:r>
      <w:proofErr w:type="spellEnd"/>
      <w:r w:rsidRPr="0017294A">
        <w:rPr>
          <w:rFonts w:asciiTheme="majorHAnsi" w:hAnsiTheme="majorHAnsi" w:cstheme="majorHAnsi"/>
        </w:rPr>
        <w:t xml:space="preserve"> and Crunchbase data cited by SJF Ventures. The pace of investment has accelerated sharply: Midi Health's $100 million Series D in February 2026 — valuing the company at over $1 billion — marked the first menopause-focused unicorn and signaled that institutional capital now views midlife women's health as a core growth </w:t>
      </w:r>
      <w:proofErr w:type="gramStart"/>
      <w:r w:rsidRPr="0017294A">
        <w:rPr>
          <w:rFonts w:asciiTheme="majorHAnsi" w:hAnsiTheme="majorHAnsi" w:cstheme="majorHAnsi"/>
        </w:rPr>
        <w:t>vertical</w:t>
      </w:r>
      <w:proofErr w:type="gramEnd"/>
      <w:r w:rsidRPr="0017294A">
        <w:rPr>
          <w:rFonts w:asciiTheme="majorHAnsi" w:hAnsiTheme="majorHAnsi" w:cstheme="majorHAnsi"/>
        </w:rPr>
        <w:t>, not a niche category.</w:t>
      </w:r>
    </w:p>
    <w:tbl>
      <w:tblPr>
        <w:tblStyle w:val="GridTable4-Accent1"/>
        <w:tblW w:w="0" w:type="auto"/>
        <w:tblLook w:val="04A0" w:firstRow="1" w:lastRow="0" w:firstColumn="1" w:lastColumn="0" w:noHBand="0" w:noVBand="1"/>
      </w:tblPr>
      <w:tblGrid>
        <w:gridCol w:w="1413"/>
        <w:gridCol w:w="1421"/>
        <w:gridCol w:w="1423"/>
        <w:gridCol w:w="1411"/>
        <w:gridCol w:w="1422"/>
        <w:gridCol w:w="1540"/>
      </w:tblGrid>
      <w:tr w:rsidR="00100041" w:rsidRPr="0017294A" w14:paraId="1DDD70C1" w14:textId="77777777" w:rsidTr="001000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8" w:type="dxa"/>
          </w:tcPr>
          <w:p w14:paraId="1B9CA099" w14:textId="7DEEE497" w:rsidR="00100041" w:rsidRPr="0017294A" w:rsidRDefault="00100041" w:rsidP="00100041">
            <w:pPr>
              <w:rPr>
                <w:rFonts w:asciiTheme="majorHAnsi" w:hAnsiTheme="majorHAnsi" w:cstheme="majorHAnsi"/>
                <w:color w:val="auto"/>
                <w:sz w:val="18"/>
              </w:rPr>
            </w:pPr>
            <w:r w:rsidRPr="0017294A">
              <w:rPr>
                <w:rFonts w:asciiTheme="majorHAnsi" w:hAnsiTheme="majorHAnsi" w:cstheme="majorHAnsi"/>
                <w:color w:val="auto"/>
                <w:sz w:val="18"/>
              </w:rPr>
              <w:t>Date</w:t>
            </w:r>
          </w:p>
        </w:tc>
        <w:tc>
          <w:tcPr>
            <w:tcW w:w="1438" w:type="dxa"/>
          </w:tcPr>
          <w:p w14:paraId="62C9C793" w14:textId="50C46819" w:rsidR="00100041" w:rsidRPr="0017294A" w:rsidRDefault="00100041" w:rsidP="00100041">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18"/>
              </w:rPr>
            </w:pPr>
            <w:r w:rsidRPr="0017294A">
              <w:rPr>
                <w:rFonts w:asciiTheme="majorHAnsi" w:hAnsiTheme="majorHAnsi" w:cstheme="majorHAnsi"/>
                <w:color w:val="auto"/>
                <w:sz w:val="18"/>
              </w:rPr>
              <w:t>Company / Fund</w:t>
            </w:r>
          </w:p>
        </w:tc>
        <w:tc>
          <w:tcPr>
            <w:tcW w:w="1438" w:type="dxa"/>
          </w:tcPr>
          <w:p w14:paraId="71FA42DE" w14:textId="19DA5F93" w:rsidR="00100041" w:rsidRPr="0017294A" w:rsidRDefault="00100041" w:rsidP="00100041">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18"/>
              </w:rPr>
            </w:pPr>
            <w:r w:rsidRPr="0017294A">
              <w:rPr>
                <w:rFonts w:asciiTheme="majorHAnsi" w:hAnsiTheme="majorHAnsi" w:cstheme="majorHAnsi"/>
                <w:color w:val="auto"/>
                <w:sz w:val="18"/>
              </w:rPr>
              <w:t>Transaction Type</w:t>
            </w:r>
          </w:p>
        </w:tc>
        <w:tc>
          <w:tcPr>
            <w:tcW w:w="1438" w:type="dxa"/>
          </w:tcPr>
          <w:p w14:paraId="28E43124" w14:textId="699151BB" w:rsidR="00100041" w:rsidRPr="0017294A" w:rsidRDefault="00100041" w:rsidP="00100041">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18"/>
              </w:rPr>
            </w:pPr>
            <w:r w:rsidRPr="0017294A">
              <w:rPr>
                <w:rFonts w:asciiTheme="majorHAnsi" w:hAnsiTheme="majorHAnsi" w:cstheme="majorHAnsi"/>
                <w:color w:val="auto"/>
                <w:sz w:val="18"/>
              </w:rPr>
              <w:t>Amount</w:t>
            </w:r>
          </w:p>
        </w:tc>
        <w:tc>
          <w:tcPr>
            <w:tcW w:w="1439" w:type="dxa"/>
          </w:tcPr>
          <w:p w14:paraId="553DFA88" w14:textId="06F97024" w:rsidR="00100041" w:rsidRPr="0017294A" w:rsidRDefault="00100041" w:rsidP="00100041">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18"/>
              </w:rPr>
            </w:pPr>
            <w:r w:rsidRPr="0017294A">
              <w:rPr>
                <w:rFonts w:asciiTheme="majorHAnsi" w:hAnsiTheme="majorHAnsi" w:cstheme="majorHAnsi"/>
                <w:color w:val="auto"/>
                <w:sz w:val="18"/>
              </w:rPr>
              <w:t>Lead Investor / Acquirer</w:t>
            </w:r>
          </w:p>
        </w:tc>
        <w:tc>
          <w:tcPr>
            <w:tcW w:w="1439" w:type="dxa"/>
          </w:tcPr>
          <w:p w14:paraId="45C1260C" w14:textId="2A4FDC90" w:rsidR="00100041" w:rsidRPr="0017294A" w:rsidRDefault="00100041" w:rsidP="00100041">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18"/>
              </w:rPr>
            </w:pPr>
            <w:r w:rsidRPr="0017294A">
              <w:rPr>
                <w:rFonts w:asciiTheme="majorHAnsi" w:hAnsiTheme="majorHAnsi" w:cstheme="majorHAnsi"/>
                <w:color w:val="auto"/>
                <w:sz w:val="18"/>
              </w:rPr>
              <w:t>Significance</w:t>
            </w:r>
          </w:p>
        </w:tc>
      </w:tr>
      <w:tr w:rsidR="00100041" w:rsidRPr="0017294A" w14:paraId="6D5D2C56" w14:textId="77777777" w:rsidTr="001000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8" w:type="dxa"/>
          </w:tcPr>
          <w:p w14:paraId="533B6026" w14:textId="54CD3EBA" w:rsidR="00100041" w:rsidRPr="0017294A" w:rsidRDefault="00100041" w:rsidP="00100041">
            <w:pPr>
              <w:rPr>
                <w:rFonts w:asciiTheme="majorHAnsi" w:hAnsiTheme="majorHAnsi" w:cstheme="majorHAnsi"/>
                <w:b w:val="0"/>
                <w:sz w:val="18"/>
              </w:rPr>
            </w:pPr>
            <w:r w:rsidRPr="0017294A">
              <w:rPr>
                <w:rFonts w:asciiTheme="majorHAnsi" w:hAnsiTheme="majorHAnsi" w:cstheme="majorHAnsi"/>
                <w:b w:val="0"/>
                <w:sz w:val="18"/>
              </w:rPr>
              <w:t>Feb 2026</w:t>
            </w:r>
          </w:p>
        </w:tc>
        <w:tc>
          <w:tcPr>
            <w:tcW w:w="1438" w:type="dxa"/>
          </w:tcPr>
          <w:p w14:paraId="27E468F3" w14:textId="60EC4B2C" w:rsidR="00100041" w:rsidRPr="0017294A" w:rsidRDefault="00100041" w:rsidP="0010004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rPr>
            </w:pPr>
            <w:r w:rsidRPr="0017294A">
              <w:rPr>
                <w:rFonts w:asciiTheme="majorHAnsi" w:hAnsiTheme="majorHAnsi" w:cstheme="majorHAnsi"/>
                <w:sz w:val="18"/>
              </w:rPr>
              <w:t>Midi Health</w:t>
            </w:r>
          </w:p>
        </w:tc>
        <w:tc>
          <w:tcPr>
            <w:tcW w:w="1438" w:type="dxa"/>
          </w:tcPr>
          <w:p w14:paraId="009AEF46" w14:textId="640CBC83" w:rsidR="00100041" w:rsidRPr="0017294A" w:rsidRDefault="00100041" w:rsidP="0010004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rPr>
            </w:pPr>
            <w:r w:rsidRPr="0017294A">
              <w:rPr>
                <w:rFonts w:asciiTheme="majorHAnsi" w:hAnsiTheme="majorHAnsi" w:cstheme="majorHAnsi"/>
                <w:sz w:val="18"/>
              </w:rPr>
              <w:t>Series D</w:t>
            </w:r>
          </w:p>
        </w:tc>
        <w:tc>
          <w:tcPr>
            <w:tcW w:w="1438" w:type="dxa"/>
          </w:tcPr>
          <w:p w14:paraId="52D9FE5C" w14:textId="57A8CC26" w:rsidR="00100041" w:rsidRPr="0017294A" w:rsidRDefault="00100041" w:rsidP="0010004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rPr>
            </w:pPr>
            <w:r w:rsidRPr="0017294A">
              <w:rPr>
                <w:rFonts w:asciiTheme="majorHAnsi" w:hAnsiTheme="majorHAnsi" w:cstheme="majorHAnsi"/>
                <w:sz w:val="18"/>
              </w:rPr>
              <w:t>$100M</w:t>
            </w:r>
          </w:p>
        </w:tc>
        <w:tc>
          <w:tcPr>
            <w:tcW w:w="1439" w:type="dxa"/>
          </w:tcPr>
          <w:p w14:paraId="0FFFF687" w14:textId="01ACB07D" w:rsidR="00100041" w:rsidRPr="0017294A" w:rsidRDefault="00100041" w:rsidP="0010004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rPr>
            </w:pPr>
            <w:r w:rsidRPr="0017294A">
              <w:rPr>
                <w:rFonts w:asciiTheme="majorHAnsi" w:hAnsiTheme="majorHAnsi" w:cstheme="majorHAnsi"/>
                <w:sz w:val="18"/>
              </w:rPr>
              <w:t>Goodwater Capital</w:t>
            </w:r>
          </w:p>
        </w:tc>
        <w:tc>
          <w:tcPr>
            <w:tcW w:w="1439" w:type="dxa"/>
          </w:tcPr>
          <w:p w14:paraId="69A15595" w14:textId="58FB675A" w:rsidR="00100041" w:rsidRPr="0017294A" w:rsidRDefault="00100041" w:rsidP="0010004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rPr>
            </w:pPr>
            <w:r w:rsidRPr="0017294A">
              <w:rPr>
                <w:rFonts w:asciiTheme="majorHAnsi" w:hAnsiTheme="majorHAnsi" w:cstheme="majorHAnsi"/>
                <w:sz w:val="18"/>
              </w:rPr>
              <w:t xml:space="preserve">First menopause-focused unicorn ($1B+ valuation); Serena Ventures, </w:t>
            </w:r>
            <w:proofErr w:type="spellStart"/>
            <w:r w:rsidRPr="0017294A">
              <w:rPr>
                <w:rFonts w:asciiTheme="majorHAnsi" w:hAnsiTheme="majorHAnsi" w:cstheme="majorHAnsi"/>
                <w:sz w:val="18"/>
              </w:rPr>
              <w:t>Foresite</w:t>
            </w:r>
            <w:proofErr w:type="spellEnd"/>
            <w:r w:rsidRPr="0017294A">
              <w:rPr>
                <w:rFonts w:asciiTheme="majorHAnsi" w:hAnsiTheme="majorHAnsi" w:cstheme="majorHAnsi"/>
                <w:sz w:val="18"/>
              </w:rPr>
              <w:t xml:space="preserve"> Capital, GV participated</w:t>
            </w:r>
          </w:p>
        </w:tc>
      </w:tr>
      <w:tr w:rsidR="00100041" w:rsidRPr="0017294A" w14:paraId="3EFE3F7F" w14:textId="77777777" w:rsidTr="00100041">
        <w:tc>
          <w:tcPr>
            <w:cnfStyle w:val="001000000000" w:firstRow="0" w:lastRow="0" w:firstColumn="1" w:lastColumn="0" w:oddVBand="0" w:evenVBand="0" w:oddHBand="0" w:evenHBand="0" w:firstRowFirstColumn="0" w:firstRowLastColumn="0" w:lastRowFirstColumn="0" w:lastRowLastColumn="0"/>
            <w:tcW w:w="1438" w:type="dxa"/>
          </w:tcPr>
          <w:p w14:paraId="2A7ADF12" w14:textId="3FB8CD87" w:rsidR="00100041" w:rsidRPr="0017294A" w:rsidRDefault="00100041" w:rsidP="00100041">
            <w:pPr>
              <w:rPr>
                <w:rFonts w:asciiTheme="majorHAnsi" w:hAnsiTheme="majorHAnsi" w:cstheme="majorHAnsi"/>
                <w:b w:val="0"/>
                <w:sz w:val="18"/>
              </w:rPr>
            </w:pPr>
            <w:r w:rsidRPr="0017294A">
              <w:rPr>
                <w:rFonts w:asciiTheme="majorHAnsi" w:hAnsiTheme="majorHAnsi" w:cstheme="majorHAnsi"/>
                <w:b w:val="0"/>
                <w:sz w:val="18"/>
              </w:rPr>
              <w:t>Spring 2025</w:t>
            </w:r>
          </w:p>
        </w:tc>
        <w:tc>
          <w:tcPr>
            <w:tcW w:w="1438" w:type="dxa"/>
          </w:tcPr>
          <w:p w14:paraId="46CC8AE2" w14:textId="2FB178C1" w:rsidR="00100041" w:rsidRPr="0017294A" w:rsidRDefault="00100041" w:rsidP="0010004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rPr>
            </w:pPr>
            <w:r w:rsidRPr="0017294A">
              <w:rPr>
                <w:rFonts w:asciiTheme="majorHAnsi" w:hAnsiTheme="majorHAnsi" w:cstheme="majorHAnsi"/>
                <w:sz w:val="18"/>
              </w:rPr>
              <w:t>Midi Health</w:t>
            </w:r>
          </w:p>
        </w:tc>
        <w:tc>
          <w:tcPr>
            <w:tcW w:w="1438" w:type="dxa"/>
          </w:tcPr>
          <w:p w14:paraId="2FF8D5AC" w14:textId="46724D3E" w:rsidR="00100041" w:rsidRPr="0017294A" w:rsidRDefault="00100041" w:rsidP="0010004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rPr>
            </w:pPr>
            <w:r w:rsidRPr="0017294A">
              <w:rPr>
                <w:rFonts w:asciiTheme="majorHAnsi" w:hAnsiTheme="majorHAnsi" w:cstheme="majorHAnsi"/>
                <w:sz w:val="18"/>
              </w:rPr>
              <w:t>Series C</w:t>
            </w:r>
          </w:p>
        </w:tc>
        <w:tc>
          <w:tcPr>
            <w:tcW w:w="1438" w:type="dxa"/>
          </w:tcPr>
          <w:p w14:paraId="7829EB97" w14:textId="2A0A2827" w:rsidR="00100041" w:rsidRPr="0017294A" w:rsidRDefault="00100041" w:rsidP="0010004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rPr>
            </w:pPr>
            <w:r w:rsidRPr="0017294A">
              <w:rPr>
                <w:rFonts w:asciiTheme="majorHAnsi" w:hAnsiTheme="majorHAnsi" w:cstheme="majorHAnsi"/>
                <w:sz w:val="18"/>
              </w:rPr>
              <w:t>$50M</w:t>
            </w:r>
          </w:p>
        </w:tc>
        <w:tc>
          <w:tcPr>
            <w:tcW w:w="1439" w:type="dxa"/>
          </w:tcPr>
          <w:p w14:paraId="7B400453" w14:textId="62B337D5" w:rsidR="00100041" w:rsidRPr="0017294A" w:rsidRDefault="00100041" w:rsidP="0010004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rPr>
            </w:pPr>
            <w:r w:rsidRPr="0017294A">
              <w:rPr>
                <w:rFonts w:asciiTheme="majorHAnsi" w:hAnsiTheme="majorHAnsi" w:cstheme="majorHAnsi"/>
                <w:sz w:val="18"/>
              </w:rPr>
              <w:t>Not disclosed</w:t>
            </w:r>
          </w:p>
        </w:tc>
        <w:tc>
          <w:tcPr>
            <w:tcW w:w="1439" w:type="dxa"/>
          </w:tcPr>
          <w:p w14:paraId="61F2E9BF" w14:textId="1071D427" w:rsidR="00100041" w:rsidRPr="0017294A" w:rsidRDefault="00100041" w:rsidP="0010004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rPr>
            </w:pPr>
            <w:r w:rsidRPr="0017294A">
              <w:rPr>
                <w:rFonts w:asciiTheme="majorHAnsi" w:hAnsiTheme="majorHAnsi" w:cstheme="majorHAnsi"/>
                <w:sz w:val="18"/>
              </w:rPr>
              <w:t>Expanded national insurance coverage to 45M+ women; added cardiology, metabolic health lines</w:t>
            </w:r>
          </w:p>
        </w:tc>
      </w:tr>
      <w:tr w:rsidR="00100041" w:rsidRPr="0017294A" w14:paraId="7492E1E9" w14:textId="77777777" w:rsidTr="001000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8" w:type="dxa"/>
          </w:tcPr>
          <w:p w14:paraId="3AD6AF52" w14:textId="79E4939D" w:rsidR="00100041" w:rsidRPr="0017294A" w:rsidRDefault="00100041" w:rsidP="00100041">
            <w:pPr>
              <w:rPr>
                <w:rFonts w:asciiTheme="majorHAnsi" w:hAnsiTheme="majorHAnsi" w:cstheme="majorHAnsi"/>
                <w:b w:val="0"/>
                <w:sz w:val="18"/>
              </w:rPr>
            </w:pPr>
            <w:r w:rsidRPr="0017294A">
              <w:rPr>
                <w:rFonts w:asciiTheme="majorHAnsi" w:hAnsiTheme="majorHAnsi" w:cstheme="majorHAnsi"/>
                <w:b w:val="0"/>
                <w:sz w:val="18"/>
              </w:rPr>
              <w:t>Jan 2025</w:t>
            </w:r>
          </w:p>
        </w:tc>
        <w:tc>
          <w:tcPr>
            <w:tcW w:w="1438" w:type="dxa"/>
          </w:tcPr>
          <w:p w14:paraId="5910C1DE" w14:textId="50FFD7C2" w:rsidR="00100041" w:rsidRPr="0017294A" w:rsidRDefault="00100041" w:rsidP="0010004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rPr>
            </w:pPr>
            <w:r w:rsidRPr="0017294A">
              <w:rPr>
                <w:rFonts w:asciiTheme="majorHAnsi" w:hAnsiTheme="majorHAnsi" w:cstheme="majorHAnsi"/>
                <w:sz w:val="18"/>
              </w:rPr>
              <w:t>Allara Health</w:t>
            </w:r>
          </w:p>
        </w:tc>
        <w:tc>
          <w:tcPr>
            <w:tcW w:w="1438" w:type="dxa"/>
          </w:tcPr>
          <w:p w14:paraId="72EA3CC2" w14:textId="020512B5" w:rsidR="00100041" w:rsidRPr="0017294A" w:rsidRDefault="00100041" w:rsidP="0010004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rPr>
            </w:pPr>
            <w:r w:rsidRPr="0017294A">
              <w:rPr>
                <w:rFonts w:asciiTheme="majorHAnsi" w:hAnsiTheme="majorHAnsi" w:cstheme="majorHAnsi"/>
                <w:sz w:val="18"/>
              </w:rPr>
              <w:t>Series B</w:t>
            </w:r>
          </w:p>
        </w:tc>
        <w:tc>
          <w:tcPr>
            <w:tcW w:w="1438" w:type="dxa"/>
          </w:tcPr>
          <w:p w14:paraId="1F29D9E3" w14:textId="17AB6C71" w:rsidR="00100041" w:rsidRPr="0017294A" w:rsidRDefault="00100041" w:rsidP="0010004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rPr>
            </w:pPr>
            <w:r w:rsidRPr="0017294A">
              <w:rPr>
                <w:rFonts w:asciiTheme="majorHAnsi" w:hAnsiTheme="majorHAnsi" w:cstheme="majorHAnsi"/>
                <w:sz w:val="18"/>
              </w:rPr>
              <w:t>$26M</w:t>
            </w:r>
          </w:p>
        </w:tc>
        <w:tc>
          <w:tcPr>
            <w:tcW w:w="1439" w:type="dxa"/>
          </w:tcPr>
          <w:p w14:paraId="2398933D" w14:textId="266BF7DB" w:rsidR="00100041" w:rsidRPr="0017294A" w:rsidRDefault="00100041" w:rsidP="0010004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rPr>
            </w:pPr>
            <w:r w:rsidRPr="0017294A">
              <w:rPr>
                <w:rFonts w:asciiTheme="majorHAnsi" w:hAnsiTheme="majorHAnsi" w:cstheme="majorHAnsi"/>
                <w:sz w:val="18"/>
              </w:rPr>
              <w:t>Index Ventures</w:t>
            </w:r>
          </w:p>
        </w:tc>
        <w:tc>
          <w:tcPr>
            <w:tcW w:w="1439" w:type="dxa"/>
          </w:tcPr>
          <w:p w14:paraId="2F55405C" w14:textId="17105E02" w:rsidR="00100041" w:rsidRPr="0017294A" w:rsidRDefault="00100041" w:rsidP="0010004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rPr>
            </w:pPr>
            <w:r w:rsidRPr="0017294A">
              <w:rPr>
                <w:rFonts w:asciiTheme="majorHAnsi" w:hAnsiTheme="majorHAnsi" w:cstheme="majorHAnsi"/>
                <w:sz w:val="18"/>
              </w:rPr>
              <w:t>Hormonal health telehealth (PCOS, perimenopause); 4× revenue growth in 2024; GV participated</w:t>
            </w:r>
          </w:p>
        </w:tc>
      </w:tr>
      <w:tr w:rsidR="00100041" w:rsidRPr="0017294A" w14:paraId="5A1CF6B1" w14:textId="77777777" w:rsidTr="00100041">
        <w:tc>
          <w:tcPr>
            <w:cnfStyle w:val="001000000000" w:firstRow="0" w:lastRow="0" w:firstColumn="1" w:lastColumn="0" w:oddVBand="0" w:evenVBand="0" w:oddHBand="0" w:evenHBand="0" w:firstRowFirstColumn="0" w:firstRowLastColumn="0" w:lastRowFirstColumn="0" w:lastRowLastColumn="0"/>
            <w:tcW w:w="1438" w:type="dxa"/>
          </w:tcPr>
          <w:p w14:paraId="41F19557" w14:textId="69F33735" w:rsidR="00100041" w:rsidRPr="0017294A" w:rsidRDefault="00100041" w:rsidP="00100041">
            <w:pPr>
              <w:rPr>
                <w:rFonts w:asciiTheme="majorHAnsi" w:hAnsiTheme="majorHAnsi" w:cstheme="majorHAnsi"/>
                <w:b w:val="0"/>
                <w:sz w:val="18"/>
              </w:rPr>
            </w:pPr>
            <w:r w:rsidRPr="0017294A">
              <w:rPr>
                <w:rFonts w:asciiTheme="majorHAnsi" w:hAnsiTheme="majorHAnsi" w:cstheme="majorHAnsi"/>
                <w:b w:val="0"/>
                <w:sz w:val="18"/>
              </w:rPr>
              <w:t>2025</w:t>
            </w:r>
          </w:p>
        </w:tc>
        <w:tc>
          <w:tcPr>
            <w:tcW w:w="1438" w:type="dxa"/>
          </w:tcPr>
          <w:p w14:paraId="6BFB0172" w14:textId="3299ED35" w:rsidR="00100041" w:rsidRPr="0017294A" w:rsidRDefault="00100041" w:rsidP="0010004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rPr>
            </w:pPr>
            <w:proofErr w:type="spellStart"/>
            <w:r w:rsidRPr="0017294A">
              <w:rPr>
                <w:rFonts w:asciiTheme="majorHAnsi" w:hAnsiTheme="majorHAnsi" w:cstheme="majorHAnsi"/>
                <w:sz w:val="18"/>
              </w:rPr>
              <w:t>Portfolia</w:t>
            </w:r>
            <w:proofErr w:type="spellEnd"/>
            <w:r w:rsidRPr="0017294A">
              <w:rPr>
                <w:rFonts w:asciiTheme="majorHAnsi" w:hAnsiTheme="majorHAnsi" w:cstheme="majorHAnsi"/>
                <w:sz w:val="18"/>
              </w:rPr>
              <w:t xml:space="preserve"> </w:t>
            </w:r>
            <w:proofErr w:type="spellStart"/>
            <w:r w:rsidRPr="0017294A">
              <w:rPr>
                <w:rFonts w:asciiTheme="majorHAnsi" w:hAnsiTheme="majorHAnsi" w:cstheme="majorHAnsi"/>
                <w:sz w:val="18"/>
              </w:rPr>
              <w:t>FemTech</w:t>
            </w:r>
            <w:proofErr w:type="spellEnd"/>
            <w:r w:rsidRPr="0017294A">
              <w:rPr>
                <w:rFonts w:asciiTheme="majorHAnsi" w:hAnsiTheme="majorHAnsi" w:cstheme="majorHAnsi"/>
                <w:sz w:val="18"/>
              </w:rPr>
              <w:t xml:space="preserve"> Fund IV</w:t>
            </w:r>
          </w:p>
        </w:tc>
        <w:tc>
          <w:tcPr>
            <w:tcW w:w="1438" w:type="dxa"/>
          </w:tcPr>
          <w:p w14:paraId="17736043" w14:textId="562DD4E2" w:rsidR="00100041" w:rsidRPr="0017294A" w:rsidRDefault="00100041" w:rsidP="0010004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rPr>
            </w:pPr>
            <w:r w:rsidRPr="0017294A">
              <w:rPr>
                <w:rFonts w:asciiTheme="majorHAnsi" w:hAnsiTheme="majorHAnsi" w:cstheme="majorHAnsi"/>
                <w:sz w:val="18"/>
              </w:rPr>
              <w:t>Fund Launch</w:t>
            </w:r>
          </w:p>
        </w:tc>
        <w:tc>
          <w:tcPr>
            <w:tcW w:w="1438" w:type="dxa"/>
          </w:tcPr>
          <w:p w14:paraId="4040A8E8" w14:textId="374CB8A5" w:rsidR="00100041" w:rsidRPr="0017294A" w:rsidRDefault="00100041" w:rsidP="0010004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rPr>
            </w:pPr>
            <w:r w:rsidRPr="0017294A">
              <w:rPr>
                <w:rFonts w:asciiTheme="majorHAnsi" w:hAnsiTheme="majorHAnsi" w:cstheme="majorHAnsi"/>
                <w:sz w:val="18"/>
              </w:rPr>
              <w:t>$20M</w:t>
            </w:r>
          </w:p>
        </w:tc>
        <w:tc>
          <w:tcPr>
            <w:tcW w:w="1439" w:type="dxa"/>
          </w:tcPr>
          <w:p w14:paraId="0B9C9976" w14:textId="155463EA" w:rsidR="00100041" w:rsidRPr="0017294A" w:rsidRDefault="00100041" w:rsidP="0010004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rPr>
            </w:pPr>
            <w:r w:rsidRPr="0017294A">
              <w:rPr>
                <w:rFonts w:asciiTheme="majorHAnsi" w:hAnsiTheme="majorHAnsi" w:cstheme="majorHAnsi"/>
                <w:sz w:val="18"/>
              </w:rPr>
              <w:t>—</w:t>
            </w:r>
          </w:p>
        </w:tc>
        <w:tc>
          <w:tcPr>
            <w:tcW w:w="1439" w:type="dxa"/>
          </w:tcPr>
          <w:p w14:paraId="11B7FACB" w14:textId="6189D6E8" w:rsidR="00100041" w:rsidRPr="0017294A" w:rsidRDefault="00100041" w:rsidP="0010004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rPr>
            </w:pPr>
            <w:r w:rsidRPr="0017294A">
              <w:rPr>
                <w:rFonts w:asciiTheme="majorHAnsi" w:hAnsiTheme="majorHAnsi" w:cstheme="majorHAnsi"/>
                <w:sz w:val="18"/>
              </w:rPr>
              <w:t>Dedicated VC fund for women's health; signals sustained LP interest in menopause vertical</w:t>
            </w:r>
          </w:p>
        </w:tc>
      </w:tr>
      <w:tr w:rsidR="00100041" w:rsidRPr="0017294A" w14:paraId="55052DAC" w14:textId="77777777" w:rsidTr="001000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8" w:type="dxa"/>
          </w:tcPr>
          <w:p w14:paraId="2430BFF1" w14:textId="00066664" w:rsidR="00100041" w:rsidRPr="0017294A" w:rsidRDefault="00100041" w:rsidP="00100041">
            <w:pPr>
              <w:rPr>
                <w:rFonts w:asciiTheme="majorHAnsi" w:hAnsiTheme="majorHAnsi" w:cstheme="majorHAnsi"/>
                <w:b w:val="0"/>
                <w:sz w:val="18"/>
              </w:rPr>
            </w:pPr>
            <w:r w:rsidRPr="0017294A">
              <w:rPr>
                <w:rFonts w:asciiTheme="majorHAnsi" w:hAnsiTheme="majorHAnsi" w:cstheme="majorHAnsi"/>
                <w:b w:val="0"/>
                <w:sz w:val="18"/>
              </w:rPr>
              <w:t>Nov 2024</w:t>
            </w:r>
          </w:p>
        </w:tc>
        <w:tc>
          <w:tcPr>
            <w:tcW w:w="1438" w:type="dxa"/>
          </w:tcPr>
          <w:p w14:paraId="7D4039A5" w14:textId="1092B138" w:rsidR="00100041" w:rsidRPr="0017294A" w:rsidRDefault="00100041" w:rsidP="0010004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rPr>
            </w:pPr>
            <w:r w:rsidRPr="0017294A">
              <w:rPr>
                <w:rFonts w:asciiTheme="majorHAnsi" w:hAnsiTheme="majorHAnsi" w:cstheme="majorHAnsi"/>
                <w:sz w:val="18"/>
              </w:rPr>
              <w:t>Alloy Women's Health</w:t>
            </w:r>
          </w:p>
        </w:tc>
        <w:tc>
          <w:tcPr>
            <w:tcW w:w="1438" w:type="dxa"/>
          </w:tcPr>
          <w:p w14:paraId="23F05884" w14:textId="66A56F3C" w:rsidR="00100041" w:rsidRPr="0017294A" w:rsidRDefault="00100041" w:rsidP="0010004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rPr>
            </w:pPr>
            <w:r w:rsidRPr="0017294A">
              <w:rPr>
                <w:rFonts w:asciiTheme="majorHAnsi" w:hAnsiTheme="majorHAnsi" w:cstheme="majorHAnsi"/>
                <w:sz w:val="18"/>
              </w:rPr>
              <w:t>Series A</w:t>
            </w:r>
          </w:p>
        </w:tc>
        <w:tc>
          <w:tcPr>
            <w:tcW w:w="1438" w:type="dxa"/>
          </w:tcPr>
          <w:p w14:paraId="5680973E" w14:textId="73A939A3" w:rsidR="00100041" w:rsidRPr="0017294A" w:rsidRDefault="00100041" w:rsidP="0010004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rPr>
            </w:pPr>
            <w:r w:rsidRPr="0017294A">
              <w:rPr>
                <w:rFonts w:asciiTheme="majorHAnsi" w:hAnsiTheme="majorHAnsi" w:cstheme="majorHAnsi"/>
                <w:sz w:val="18"/>
              </w:rPr>
              <w:t>$16M</w:t>
            </w:r>
          </w:p>
        </w:tc>
        <w:tc>
          <w:tcPr>
            <w:tcW w:w="1439" w:type="dxa"/>
          </w:tcPr>
          <w:p w14:paraId="1E3716D1" w14:textId="3E151EF9" w:rsidR="00100041" w:rsidRPr="0017294A" w:rsidRDefault="00100041" w:rsidP="0010004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rPr>
            </w:pPr>
            <w:r w:rsidRPr="0017294A">
              <w:rPr>
                <w:rFonts w:asciiTheme="majorHAnsi" w:hAnsiTheme="majorHAnsi" w:cstheme="majorHAnsi"/>
                <w:sz w:val="18"/>
              </w:rPr>
              <w:t>Kairos HQ</w:t>
            </w:r>
          </w:p>
        </w:tc>
        <w:tc>
          <w:tcPr>
            <w:tcW w:w="1439" w:type="dxa"/>
          </w:tcPr>
          <w:p w14:paraId="42731BFA" w14:textId="4B51FA91" w:rsidR="00100041" w:rsidRPr="0017294A" w:rsidRDefault="00100041" w:rsidP="0010004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rPr>
            </w:pPr>
            <w:r w:rsidRPr="0017294A">
              <w:rPr>
                <w:rFonts w:asciiTheme="majorHAnsi" w:hAnsiTheme="majorHAnsi" w:cstheme="majorHAnsi"/>
                <w:sz w:val="18"/>
              </w:rPr>
              <w:t>DTC menopause telehealth; expanding into hair, skin, and sexual wellness for midlife women</w:t>
            </w:r>
          </w:p>
        </w:tc>
      </w:tr>
      <w:tr w:rsidR="00100041" w:rsidRPr="0017294A" w14:paraId="7EA111AB" w14:textId="77777777" w:rsidTr="00100041">
        <w:tc>
          <w:tcPr>
            <w:cnfStyle w:val="001000000000" w:firstRow="0" w:lastRow="0" w:firstColumn="1" w:lastColumn="0" w:oddVBand="0" w:evenVBand="0" w:oddHBand="0" w:evenHBand="0" w:firstRowFirstColumn="0" w:firstRowLastColumn="0" w:lastRowFirstColumn="0" w:lastRowLastColumn="0"/>
            <w:tcW w:w="1438" w:type="dxa"/>
          </w:tcPr>
          <w:p w14:paraId="42B5EFE2" w14:textId="23066ACA" w:rsidR="00100041" w:rsidRPr="0017294A" w:rsidRDefault="00100041" w:rsidP="00100041">
            <w:pPr>
              <w:rPr>
                <w:rFonts w:asciiTheme="majorHAnsi" w:hAnsiTheme="majorHAnsi" w:cstheme="majorHAnsi"/>
                <w:b w:val="0"/>
                <w:sz w:val="18"/>
              </w:rPr>
            </w:pPr>
            <w:r w:rsidRPr="0017294A">
              <w:rPr>
                <w:rFonts w:asciiTheme="majorHAnsi" w:hAnsiTheme="majorHAnsi" w:cstheme="majorHAnsi"/>
                <w:b w:val="0"/>
                <w:sz w:val="18"/>
              </w:rPr>
              <w:t>Oct 2024</w:t>
            </w:r>
          </w:p>
        </w:tc>
        <w:tc>
          <w:tcPr>
            <w:tcW w:w="1438" w:type="dxa"/>
          </w:tcPr>
          <w:p w14:paraId="58C0871E" w14:textId="483B8041" w:rsidR="00100041" w:rsidRPr="0017294A" w:rsidRDefault="00100041" w:rsidP="0010004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rPr>
            </w:pPr>
            <w:r w:rsidRPr="0017294A">
              <w:rPr>
                <w:rFonts w:asciiTheme="majorHAnsi" w:hAnsiTheme="majorHAnsi" w:cstheme="majorHAnsi"/>
                <w:sz w:val="18"/>
              </w:rPr>
              <w:t>Maven Clinic</w:t>
            </w:r>
          </w:p>
        </w:tc>
        <w:tc>
          <w:tcPr>
            <w:tcW w:w="1438" w:type="dxa"/>
          </w:tcPr>
          <w:p w14:paraId="6D0C77D1" w14:textId="2DB41249" w:rsidR="00100041" w:rsidRPr="0017294A" w:rsidRDefault="00100041" w:rsidP="0010004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rPr>
            </w:pPr>
            <w:r w:rsidRPr="0017294A">
              <w:rPr>
                <w:rFonts w:asciiTheme="majorHAnsi" w:hAnsiTheme="majorHAnsi" w:cstheme="majorHAnsi"/>
                <w:sz w:val="18"/>
              </w:rPr>
              <w:t>Series F</w:t>
            </w:r>
          </w:p>
        </w:tc>
        <w:tc>
          <w:tcPr>
            <w:tcW w:w="1438" w:type="dxa"/>
          </w:tcPr>
          <w:p w14:paraId="125D78AD" w14:textId="702E37BC" w:rsidR="00100041" w:rsidRPr="0017294A" w:rsidRDefault="00100041" w:rsidP="0010004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rPr>
            </w:pPr>
            <w:r w:rsidRPr="0017294A">
              <w:rPr>
                <w:rFonts w:asciiTheme="majorHAnsi" w:hAnsiTheme="majorHAnsi" w:cstheme="majorHAnsi"/>
                <w:sz w:val="18"/>
              </w:rPr>
              <w:t>$125M</w:t>
            </w:r>
          </w:p>
        </w:tc>
        <w:tc>
          <w:tcPr>
            <w:tcW w:w="1439" w:type="dxa"/>
          </w:tcPr>
          <w:p w14:paraId="26EB401E" w14:textId="381D107F" w:rsidR="00100041" w:rsidRPr="0017294A" w:rsidRDefault="00100041" w:rsidP="0010004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rPr>
            </w:pPr>
            <w:r w:rsidRPr="0017294A">
              <w:rPr>
                <w:rFonts w:asciiTheme="majorHAnsi" w:hAnsiTheme="majorHAnsi" w:cstheme="majorHAnsi"/>
                <w:sz w:val="18"/>
              </w:rPr>
              <w:t>Not disclosed</w:t>
            </w:r>
          </w:p>
        </w:tc>
        <w:tc>
          <w:tcPr>
            <w:tcW w:w="1439" w:type="dxa"/>
          </w:tcPr>
          <w:p w14:paraId="2A078C60" w14:textId="4E0EB2E0" w:rsidR="00100041" w:rsidRPr="0017294A" w:rsidRDefault="00100041" w:rsidP="0010004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rPr>
            </w:pPr>
            <w:r w:rsidRPr="0017294A">
              <w:rPr>
                <w:rFonts w:asciiTheme="majorHAnsi" w:hAnsiTheme="majorHAnsi" w:cstheme="majorHAnsi"/>
                <w:sz w:val="18"/>
              </w:rPr>
              <w:t>Valued at $1.7B; adding menopause to fertility/maternity benefits platform for employers</w:t>
            </w:r>
          </w:p>
        </w:tc>
      </w:tr>
      <w:tr w:rsidR="00100041" w:rsidRPr="0017294A" w14:paraId="0E862EA6" w14:textId="77777777" w:rsidTr="001000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8" w:type="dxa"/>
          </w:tcPr>
          <w:p w14:paraId="042FC250" w14:textId="24F113F1" w:rsidR="00100041" w:rsidRPr="0017294A" w:rsidRDefault="00100041" w:rsidP="00100041">
            <w:pPr>
              <w:rPr>
                <w:rFonts w:asciiTheme="majorHAnsi" w:hAnsiTheme="majorHAnsi" w:cstheme="majorHAnsi"/>
                <w:b w:val="0"/>
                <w:sz w:val="18"/>
              </w:rPr>
            </w:pPr>
            <w:r w:rsidRPr="0017294A">
              <w:rPr>
                <w:rFonts w:asciiTheme="majorHAnsi" w:hAnsiTheme="majorHAnsi" w:cstheme="majorHAnsi"/>
                <w:b w:val="0"/>
                <w:sz w:val="18"/>
              </w:rPr>
              <w:lastRenderedPageBreak/>
              <w:t>Jul 2024</w:t>
            </w:r>
          </w:p>
        </w:tc>
        <w:tc>
          <w:tcPr>
            <w:tcW w:w="1438" w:type="dxa"/>
          </w:tcPr>
          <w:p w14:paraId="373E2DD6" w14:textId="4F96D2DA" w:rsidR="00100041" w:rsidRPr="0017294A" w:rsidRDefault="00100041" w:rsidP="0010004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rPr>
            </w:pPr>
            <w:r w:rsidRPr="0017294A">
              <w:rPr>
                <w:rFonts w:asciiTheme="majorHAnsi" w:hAnsiTheme="majorHAnsi" w:cstheme="majorHAnsi"/>
                <w:sz w:val="18"/>
              </w:rPr>
              <w:t>Flo Health</w:t>
            </w:r>
          </w:p>
        </w:tc>
        <w:tc>
          <w:tcPr>
            <w:tcW w:w="1438" w:type="dxa"/>
          </w:tcPr>
          <w:p w14:paraId="67713C1D" w14:textId="6823C7EA" w:rsidR="00100041" w:rsidRPr="0017294A" w:rsidRDefault="00100041" w:rsidP="0010004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rPr>
            </w:pPr>
            <w:r w:rsidRPr="0017294A">
              <w:rPr>
                <w:rFonts w:asciiTheme="majorHAnsi" w:hAnsiTheme="majorHAnsi" w:cstheme="majorHAnsi"/>
                <w:sz w:val="18"/>
              </w:rPr>
              <w:t>Series C</w:t>
            </w:r>
          </w:p>
        </w:tc>
        <w:tc>
          <w:tcPr>
            <w:tcW w:w="1438" w:type="dxa"/>
          </w:tcPr>
          <w:p w14:paraId="7E1C0869" w14:textId="3FB94A3A" w:rsidR="00100041" w:rsidRPr="0017294A" w:rsidRDefault="00100041" w:rsidP="0010004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rPr>
            </w:pPr>
            <w:r w:rsidRPr="0017294A">
              <w:rPr>
                <w:rFonts w:asciiTheme="majorHAnsi" w:hAnsiTheme="majorHAnsi" w:cstheme="majorHAnsi"/>
                <w:sz w:val="18"/>
              </w:rPr>
              <w:t>$200M</w:t>
            </w:r>
          </w:p>
        </w:tc>
        <w:tc>
          <w:tcPr>
            <w:tcW w:w="1439" w:type="dxa"/>
          </w:tcPr>
          <w:p w14:paraId="147BA938" w14:textId="42617454" w:rsidR="00100041" w:rsidRPr="0017294A" w:rsidRDefault="00100041" w:rsidP="0010004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rPr>
            </w:pPr>
            <w:r w:rsidRPr="0017294A">
              <w:rPr>
                <w:rFonts w:asciiTheme="majorHAnsi" w:hAnsiTheme="majorHAnsi" w:cstheme="majorHAnsi"/>
                <w:sz w:val="18"/>
              </w:rPr>
              <w:t>Not disclosed</w:t>
            </w:r>
          </w:p>
        </w:tc>
        <w:tc>
          <w:tcPr>
            <w:tcW w:w="1439" w:type="dxa"/>
          </w:tcPr>
          <w:p w14:paraId="67179398" w14:textId="2FB88B84" w:rsidR="00100041" w:rsidRPr="0017294A" w:rsidRDefault="00100041" w:rsidP="0010004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rPr>
            </w:pPr>
            <w:r w:rsidRPr="0017294A">
              <w:rPr>
                <w:rFonts w:asciiTheme="majorHAnsi" w:hAnsiTheme="majorHAnsi" w:cstheme="majorHAnsi"/>
                <w:sz w:val="18"/>
              </w:rPr>
              <w:t>Period-tracking app ($1B+ valuation); expanding into perimenopause content and care for 70M users</w:t>
            </w:r>
          </w:p>
        </w:tc>
      </w:tr>
      <w:tr w:rsidR="00100041" w:rsidRPr="0017294A" w14:paraId="56745709" w14:textId="77777777" w:rsidTr="00100041">
        <w:tc>
          <w:tcPr>
            <w:cnfStyle w:val="001000000000" w:firstRow="0" w:lastRow="0" w:firstColumn="1" w:lastColumn="0" w:oddVBand="0" w:evenVBand="0" w:oddHBand="0" w:evenHBand="0" w:firstRowFirstColumn="0" w:firstRowLastColumn="0" w:lastRowFirstColumn="0" w:lastRowLastColumn="0"/>
            <w:tcW w:w="1438" w:type="dxa"/>
          </w:tcPr>
          <w:p w14:paraId="4CB85685" w14:textId="55CD07FD" w:rsidR="00100041" w:rsidRPr="0017294A" w:rsidRDefault="00100041" w:rsidP="00100041">
            <w:pPr>
              <w:rPr>
                <w:rFonts w:asciiTheme="majorHAnsi" w:hAnsiTheme="majorHAnsi" w:cstheme="majorHAnsi"/>
                <w:b w:val="0"/>
                <w:sz w:val="18"/>
              </w:rPr>
            </w:pPr>
            <w:r w:rsidRPr="0017294A">
              <w:rPr>
                <w:rFonts w:asciiTheme="majorHAnsi" w:hAnsiTheme="majorHAnsi" w:cstheme="majorHAnsi"/>
                <w:b w:val="0"/>
                <w:sz w:val="18"/>
              </w:rPr>
              <w:t>Apr 2024</w:t>
            </w:r>
          </w:p>
        </w:tc>
        <w:tc>
          <w:tcPr>
            <w:tcW w:w="1438" w:type="dxa"/>
          </w:tcPr>
          <w:p w14:paraId="56DBF957" w14:textId="35B8683A" w:rsidR="00100041" w:rsidRPr="0017294A" w:rsidRDefault="00100041" w:rsidP="0010004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rPr>
            </w:pPr>
            <w:r w:rsidRPr="0017294A">
              <w:rPr>
                <w:rFonts w:asciiTheme="majorHAnsi" w:hAnsiTheme="majorHAnsi" w:cstheme="majorHAnsi"/>
                <w:sz w:val="18"/>
              </w:rPr>
              <w:t>Midi Health</w:t>
            </w:r>
          </w:p>
        </w:tc>
        <w:tc>
          <w:tcPr>
            <w:tcW w:w="1438" w:type="dxa"/>
          </w:tcPr>
          <w:p w14:paraId="4FF97451" w14:textId="7E834173" w:rsidR="00100041" w:rsidRPr="0017294A" w:rsidRDefault="00100041" w:rsidP="0010004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rPr>
            </w:pPr>
            <w:r w:rsidRPr="0017294A">
              <w:rPr>
                <w:rFonts w:asciiTheme="majorHAnsi" w:hAnsiTheme="majorHAnsi" w:cstheme="majorHAnsi"/>
                <w:sz w:val="18"/>
              </w:rPr>
              <w:t>Series B</w:t>
            </w:r>
          </w:p>
        </w:tc>
        <w:tc>
          <w:tcPr>
            <w:tcW w:w="1438" w:type="dxa"/>
          </w:tcPr>
          <w:p w14:paraId="2FF02EFA" w14:textId="0C72C474" w:rsidR="00100041" w:rsidRPr="0017294A" w:rsidRDefault="00100041" w:rsidP="0010004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rPr>
            </w:pPr>
            <w:r w:rsidRPr="0017294A">
              <w:rPr>
                <w:rFonts w:asciiTheme="majorHAnsi" w:hAnsiTheme="majorHAnsi" w:cstheme="majorHAnsi"/>
                <w:sz w:val="18"/>
              </w:rPr>
              <w:t>$60M</w:t>
            </w:r>
          </w:p>
        </w:tc>
        <w:tc>
          <w:tcPr>
            <w:tcW w:w="1439" w:type="dxa"/>
          </w:tcPr>
          <w:p w14:paraId="2C4707B6" w14:textId="29E74A5E" w:rsidR="00100041" w:rsidRPr="0017294A" w:rsidRDefault="00100041" w:rsidP="0010004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rPr>
            </w:pPr>
            <w:r w:rsidRPr="0017294A">
              <w:rPr>
                <w:rFonts w:asciiTheme="majorHAnsi" w:hAnsiTheme="majorHAnsi" w:cstheme="majorHAnsi"/>
                <w:sz w:val="18"/>
              </w:rPr>
              <w:t>Emerson Collective</w:t>
            </w:r>
          </w:p>
        </w:tc>
        <w:tc>
          <w:tcPr>
            <w:tcW w:w="1439" w:type="dxa"/>
          </w:tcPr>
          <w:p w14:paraId="3BFF9142" w14:textId="291CC2C7" w:rsidR="00100041" w:rsidRPr="0017294A" w:rsidRDefault="00100041" w:rsidP="0010004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rPr>
            </w:pPr>
            <w:r w:rsidRPr="0017294A">
              <w:rPr>
                <w:rFonts w:asciiTheme="majorHAnsi" w:hAnsiTheme="majorHAnsi" w:cstheme="majorHAnsi"/>
                <w:sz w:val="18"/>
              </w:rPr>
              <w:t>Included celebrity SPV (Sheryl Sandberg, Amy Schumer); hired 150+ clinicians</w:t>
            </w:r>
          </w:p>
        </w:tc>
      </w:tr>
      <w:tr w:rsidR="00100041" w:rsidRPr="0017294A" w14:paraId="57C91BDA" w14:textId="77777777" w:rsidTr="001000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8" w:type="dxa"/>
          </w:tcPr>
          <w:p w14:paraId="483BC7BD" w14:textId="4F6922D6" w:rsidR="00100041" w:rsidRPr="0017294A" w:rsidRDefault="00100041" w:rsidP="00100041">
            <w:pPr>
              <w:rPr>
                <w:rFonts w:asciiTheme="majorHAnsi" w:hAnsiTheme="majorHAnsi" w:cstheme="majorHAnsi"/>
                <w:b w:val="0"/>
                <w:sz w:val="18"/>
              </w:rPr>
            </w:pPr>
            <w:r w:rsidRPr="0017294A">
              <w:rPr>
                <w:rFonts w:asciiTheme="majorHAnsi" w:hAnsiTheme="majorHAnsi" w:cstheme="majorHAnsi"/>
                <w:b w:val="0"/>
                <w:sz w:val="18"/>
              </w:rPr>
              <w:t>Sep 2025</w:t>
            </w:r>
          </w:p>
        </w:tc>
        <w:tc>
          <w:tcPr>
            <w:tcW w:w="1438" w:type="dxa"/>
          </w:tcPr>
          <w:p w14:paraId="386A84D6" w14:textId="0F6A3DB8" w:rsidR="00100041" w:rsidRPr="0017294A" w:rsidRDefault="00100041" w:rsidP="0010004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rPr>
            </w:pPr>
            <w:proofErr w:type="spellStart"/>
            <w:r w:rsidRPr="0017294A">
              <w:rPr>
                <w:rFonts w:asciiTheme="majorHAnsi" w:hAnsiTheme="majorHAnsi" w:cstheme="majorHAnsi"/>
                <w:sz w:val="18"/>
              </w:rPr>
              <w:t>Evela</w:t>
            </w:r>
            <w:proofErr w:type="spellEnd"/>
            <w:r w:rsidRPr="0017294A">
              <w:rPr>
                <w:rFonts w:asciiTheme="majorHAnsi" w:hAnsiTheme="majorHAnsi" w:cstheme="majorHAnsi"/>
                <w:sz w:val="18"/>
              </w:rPr>
              <w:t xml:space="preserve"> (Berlin)</w:t>
            </w:r>
          </w:p>
        </w:tc>
        <w:tc>
          <w:tcPr>
            <w:tcW w:w="1438" w:type="dxa"/>
          </w:tcPr>
          <w:p w14:paraId="6976E426" w14:textId="79CE6460" w:rsidR="00100041" w:rsidRPr="0017294A" w:rsidRDefault="00100041" w:rsidP="0010004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rPr>
            </w:pPr>
            <w:r w:rsidRPr="0017294A">
              <w:rPr>
                <w:rFonts w:asciiTheme="majorHAnsi" w:hAnsiTheme="majorHAnsi" w:cstheme="majorHAnsi"/>
                <w:sz w:val="18"/>
              </w:rPr>
              <w:t>Pre-Seed</w:t>
            </w:r>
          </w:p>
        </w:tc>
        <w:tc>
          <w:tcPr>
            <w:tcW w:w="1438" w:type="dxa"/>
          </w:tcPr>
          <w:p w14:paraId="111B80EA" w14:textId="7DEDC157" w:rsidR="00100041" w:rsidRPr="0017294A" w:rsidRDefault="00100041" w:rsidP="0010004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rPr>
            </w:pPr>
            <w:r w:rsidRPr="0017294A">
              <w:rPr>
                <w:rFonts w:asciiTheme="majorHAnsi" w:hAnsiTheme="majorHAnsi" w:cstheme="majorHAnsi"/>
                <w:sz w:val="18"/>
              </w:rPr>
              <w:t>€2M</w:t>
            </w:r>
          </w:p>
        </w:tc>
        <w:tc>
          <w:tcPr>
            <w:tcW w:w="1439" w:type="dxa"/>
          </w:tcPr>
          <w:p w14:paraId="672D5531" w14:textId="251F1A39" w:rsidR="00100041" w:rsidRPr="0017294A" w:rsidRDefault="00100041" w:rsidP="0010004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rPr>
            </w:pPr>
            <w:r w:rsidRPr="0017294A">
              <w:rPr>
                <w:rFonts w:asciiTheme="majorHAnsi" w:hAnsiTheme="majorHAnsi" w:cstheme="majorHAnsi"/>
                <w:sz w:val="18"/>
              </w:rPr>
              <w:t>Not disclosed</w:t>
            </w:r>
          </w:p>
        </w:tc>
        <w:tc>
          <w:tcPr>
            <w:tcW w:w="1439" w:type="dxa"/>
          </w:tcPr>
          <w:p w14:paraId="512A1DE1" w14:textId="353DBAAC" w:rsidR="00100041" w:rsidRPr="0017294A" w:rsidRDefault="00100041" w:rsidP="0010004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rPr>
            </w:pPr>
            <w:r w:rsidRPr="0017294A">
              <w:rPr>
                <w:rFonts w:asciiTheme="majorHAnsi" w:hAnsiTheme="majorHAnsi" w:cstheme="majorHAnsi"/>
                <w:sz w:val="18"/>
              </w:rPr>
              <w:t>B2B menopause workplace benefit platform; first institutional round</w:t>
            </w:r>
          </w:p>
        </w:tc>
      </w:tr>
      <w:tr w:rsidR="00100041" w:rsidRPr="0017294A" w14:paraId="16AD833E" w14:textId="77777777" w:rsidTr="00100041">
        <w:tc>
          <w:tcPr>
            <w:cnfStyle w:val="001000000000" w:firstRow="0" w:lastRow="0" w:firstColumn="1" w:lastColumn="0" w:oddVBand="0" w:evenVBand="0" w:oddHBand="0" w:evenHBand="0" w:firstRowFirstColumn="0" w:firstRowLastColumn="0" w:lastRowFirstColumn="0" w:lastRowLastColumn="0"/>
            <w:tcW w:w="1438" w:type="dxa"/>
          </w:tcPr>
          <w:p w14:paraId="593E4F3D" w14:textId="1C2F3AA5" w:rsidR="00100041" w:rsidRPr="0017294A" w:rsidRDefault="00100041" w:rsidP="00100041">
            <w:pPr>
              <w:rPr>
                <w:rFonts w:asciiTheme="majorHAnsi" w:hAnsiTheme="majorHAnsi" w:cstheme="majorHAnsi"/>
                <w:b w:val="0"/>
                <w:sz w:val="18"/>
              </w:rPr>
            </w:pPr>
            <w:r w:rsidRPr="0017294A">
              <w:rPr>
                <w:rFonts w:asciiTheme="majorHAnsi" w:hAnsiTheme="majorHAnsi" w:cstheme="majorHAnsi"/>
                <w:b w:val="0"/>
                <w:sz w:val="18"/>
              </w:rPr>
              <w:t>May 2025</w:t>
            </w:r>
          </w:p>
        </w:tc>
        <w:tc>
          <w:tcPr>
            <w:tcW w:w="1438" w:type="dxa"/>
          </w:tcPr>
          <w:p w14:paraId="4672B738" w14:textId="5AE97D78" w:rsidR="00100041" w:rsidRPr="0017294A" w:rsidRDefault="00100041" w:rsidP="0010004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rPr>
            </w:pPr>
            <w:r w:rsidRPr="0017294A">
              <w:rPr>
                <w:rFonts w:asciiTheme="majorHAnsi" w:hAnsiTheme="majorHAnsi" w:cstheme="majorHAnsi"/>
                <w:sz w:val="18"/>
              </w:rPr>
              <w:t>Valerie (London)</w:t>
            </w:r>
          </w:p>
        </w:tc>
        <w:tc>
          <w:tcPr>
            <w:tcW w:w="1438" w:type="dxa"/>
          </w:tcPr>
          <w:p w14:paraId="39EBB3F0" w14:textId="4A7F40E8" w:rsidR="00100041" w:rsidRPr="0017294A" w:rsidRDefault="00100041" w:rsidP="0010004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rPr>
            </w:pPr>
            <w:r w:rsidRPr="0017294A">
              <w:rPr>
                <w:rFonts w:asciiTheme="majorHAnsi" w:hAnsiTheme="majorHAnsi" w:cstheme="majorHAnsi"/>
                <w:sz w:val="18"/>
              </w:rPr>
              <w:t>Pre-Seed</w:t>
            </w:r>
          </w:p>
        </w:tc>
        <w:tc>
          <w:tcPr>
            <w:tcW w:w="1438" w:type="dxa"/>
          </w:tcPr>
          <w:p w14:paraId="2262DACD" w14:textId="0EE9D5BB" w:rsidR="00100041" w:rsidRPr="0017294A" w:rsidRDefault="00100041" w:rsidP="0010004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rPr>
            </w:pPr>
            <w:r w:rsidRPr="0017294A">
              <w:rPr>
                <w:rFonts w:asciiTheme="majorHAnsi" w:hAnsiTheme="majorHAnsi" w:cstheme="majorHAnsi"/>
                <w:sz w:val="18"/>
              </w:rPr>
              <w:t>£514K</w:t>
            </w:r>
          </w:p>
        </w:tc>
        <w:tc>
          <w:tcPr>
            <w:tcW w:w="1439" w:type="dxa"/>
          </w:tcPr>
          <w:p w14:paraId="4570B16E" w14:textId="3BB92B6B" w:rsidR="00100041" w:rsidRPr="0017294A" w:rsidRDefault="00100041" w:rsidP="0010004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rPr>
            </w:pPr>
            <w:r w:rsidRPr="0017294A">
              <w:rPr>
                <w:rFonts w:asciiTheme="majorHAnsi" w:hAnsiTheme="majorHAnsi" w:cstheme="majorHAnsi"/>
                <w:sz w:val="18"/>
              </w:rPr>
              <w:t>Not disclosed</w:t>
            </w:r>
          </w:p>
        </w:tc>
        <w:tc>
          <w:tcPr>
            <w:tcW w:w="1439" w:type="dxa"/>
          </w:tcPr>
          <w:p w14:paraId="0F53A354" w14:textId="49C38276" w:rsidR="00100041" w:rsidRPr="0017294A" w:rsidRDefault="00100041" w:rsidP="0010004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rPr>
            </w:pPr>
            <w:r w:rsidRPr="0017294A">
              <w:rPr>
                <w:rFonts w:asciiTheme="majorHAnsi" w:hAnsiTheme="majorHAnsi" w:cstheme="majorHAnsi"/>
                <w:sz w:val="18"/>
              </w:rPr>
              <w:t xml:space="preserve">Perimenopause nutrient supplement brand; earliest-stage dedicated </w:t>
            </w:r>
            <w:proofErr w:type="spellStart"/>
            <w:r w:rsidRPr="0017294A">
              <w:rPr>
                <w:rFonts w:asciiTheme="majorHAnsi" w:hAnsiTheme="majorHAnsi" w:cstheme="majorHAnsi"/>
                <w:sz w:val="18"/>
              </w:rPr>
              <w:t>meno</w:t>
            </w:r>
            <w:proofErr w:type="spellEnd"/>
            <w:r w:rsidRPr="0017294A">
              <w:rPr>
                <w:rFonts w:asciiTheme="majorHAnsi" w:hAnsiTheme="majorHAnsi" w:cstheme="majorHAnsi"/>
                <w:sz w:val="18"/>
              </w:rPr>
              <w:t xml:space="preserve"> investment in UK</w:t>
            </w:r>
          </w:p>
        </w:tc>
      </w:tr>
      <w:tr w:rsidR="00100041" w:rsidRPr="0017294A" w14:paraId="2816D1D4" w14:textId="77777777" w:rsidTr="001000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8" w:type="dxa"/>
          </w:tcPr>
          <w:p w14:paraId="19909E11" w14:textId="6C70B37E" w:rsidR="00100041" w:rsidRPr="0017294A" w:rsidRDefault="00100041" w:rsidP="00100041">
            <w:pPr>
              <w:rPr>
                <w:rFonts w:asciiTheme="majorHAnsi" w:hAnsiTheme="majorHAnsi" w:cstheme="majorHAnsi"/>
                <w:b w:val="0"/>
                <w:sz w:val="18"/>
              </w:rPr>
            </w:pPr>
            <w:r w:rsidRPr="0017294A">
              <w:rPr>
                <w:rFonts w:asciiTheme="majorHAnsi" w:hAnsiTheme="majorHAnsi" w:cstheme="majorHAnsi"/>
                <w:b w:val="0"/>
                <w:sz w:val="18"/>
              </w:rPr>
              <w:t>2023</w:t>
            </w:r>
          </w:p>
        </w:tc>
        <w:tc>
          <w:tcPr>
            <w:tcW w:w="1438" w:type="dxa"/>
          </w:tcPr>
          <w:p w14:paraId="5C0CC306" w14:textId="3AA2E5AE" w:rsidR="00100041" w:rsidRPr="0017294A" w:rsidRDefault="00100041" w:rsidP="0010004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rPr>
            </w:pPr>
            <w:r w:rsidRPr="0017294A">
              <w:rPr>
                <w:rFonts w:asciiTheme="majorHAnsi" w:hAnsiTheme="majorHAnsi" w:cstheme="majorHAnsi"/>
                <w:sz w:val="18"/>
              </w:rPr>
              <w:t xml:space="preserve">Bonafide Health / </w:t>
            </w:r>
            <w:proofErr w:type="spellStart"/>
            <w:r w:rsidRPr="0017294A">
              <w:rPr>
                <w:rFonts w:asciiTheme="majorHAnsi" w:hAnsiTheme="majorHAnsi" w:cstheme="majorHAnsi"/>
                <w:sz w:val="18"/>
              </w:rPr>
              <w:t>Pharmavite</w:t>
            </w:r>
            <w:proofErr w:type="spellEnd"/>
          </w:p>
        </w:tc>
        <w:tc>
          <w:tcPr>
            <w:tcW w:w="1438" w:type="dxa"/>
          </w:tcPr>
          <w:p w14:paraId="70A296A4" w14:textId="16521643" w:rsidR="00100041" w:rsidRPr="0017294A" w:rsidRDefault="00100041" w:rsidP="0010004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rPr>
            </w:pPr>
            <w:r w:rsidRPr="0017294A">
              <w:rPr>
                <w:rFonts w:asciiTheme="majorHAnsi" w:hAnsiTheme="majorHAnsi" w:cstheme="majorHAnsi"/>
                <w:sz w:val="18"/>
              </w:rPr>
              <w:t>Acquisition</w:t>
            </w:r>
          </w:p>
        </w:tc>
        <w:tc>
          <w:tcPr>
            <w:tcW w:w="1438" w:type="dxa"/>
          </w:tcPr>
          <w:p w14:paraId="287A0D23" w14:textId="662CB7D8" w:rsidR="00100041" w:rsidRPr="0017294A" w:rsidRDefault="00100041" w:rsidP="0010004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rPr>
            </w:pPr>
            <w:r w:rsidRPr="0017294A">
              <w:rPr>
                <w:rFonts w:asciiTheme="majorHAnsi" w:hAnsiTheme="majorHAnsi" w:cstheme="majorHAnsi"/>
                <w:sz w:val="18"/>
              </w:rPr>
              <w:t>$425M</w:t>
            </w:r>
          </w:p>
        </w:tc>
        <w:tc>
          <w:tcPr>
            <w:tcW w:w="1439" w:type="dxa"/>
          </w:tcPr>
          <w:p w14:paraId="6D56BF6B" w14:textId="5C95B973" w:rsidR="00100041" w:rsidRPr="0017294A" w:rsidRDefault="00100041" w:rsidP="0010004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rPr>
            </w:pPr>
            <w:proofErr w:type="spellStart"/>
            <w:r w:rsidRPr="0017294A">
              <w:rPr>
                <w:rFonts w:asciiTheme="majorHAnsi" w:hAnsiTheme="majorHAnsi" w:cstheme="majorHAnsi"/>
                <w:sz w:val="18"/>
              </w:rPr>
              <w:t>Pharmavite</w:t>
            </w:r>
            <w:proofErr w:type="spellEnd"/>
            <w:r w:rsidRPr="0017294A">
              <w:rPr>
                <w:rFonts w:asciiTheme="majorHAnsi" w:hAnsiTheme="majorHAnsi" w:cstheme="majorHAnsi"/>
                <w:sz w:val="18"/>
              </w:rPr>
              <w:t xml:space="preserve"> (Otsuka)</w:t>
            </w:r>
          </w:p>
        </w:tc>
        <w:tc>
          <w:tcPr>
            <w:tcW w:w="1439" w:type="dxa"/>
          </w:tcPr>
          <w:p w14:paraId="33FA658E" w14:textId="76F864C3" w:rsidR="00100041" w:rsidRPr="0017294A" w:rsidRDefault="00100041" w:rsidP="0010004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rPr>
            </w:pPr>
            <w:r w:rsidRPr="0017294A">
              <w:rPr>
                <w:rFonts w:asciiTheme="majorHAnsi" w:hAnsiTheme="majorHAnsi" w:cstheme="majorHAnsi"/>
                <w:sz w:val="18"/>
              </w:rPr>
              <w:t>Largest menopause-focused M&amp;A to date; nutraceutical brand for menopause symptoms</w:t>
            </w:r>
          </w:p>
        </w:tc>
      </w:tr>
      <w:tr w:rsidR="00100041" w:rsidRPr="0017294A" w14:paraId="01C1ABF7" w14:textId="77777777" w:rsidTr="00100041">
        <w:tc>
          <w:tcPr>
            <w:cnfStyle w:val="001000000000" w:firstRow="0" w:lastRow="0" w:firstColumn="1" w:lastColumn="0" w:oddVBand="0" w:evenVBand="0" w:oddHBand="0" w:evenHBand="0" w:firstRowFirstColumn="0" w:firstRowLastColumn="0" w:lastRowFirstColumn="0" w:lastRowLastColumn="0"/>
            <w:tcW w:w="1438" w:type="dxa"/>
          </w:tcPr>
          <w:p w14:paraId="0E7C724F" w14:textId="323E93F0" w:rsidR="00100041" w:rsidRPr="0017294A" w:rsidRDefault="00100041" w:rsidP="00100041">
            <w:pPr>
              <w:rPr>
                <w:rFonts w:asciiTheme="majorHAnsi" w:hAnsiTheme="majorHAnsi" w:cstheme="majorHAnsi"/>
                <w:b w:val="0"/>
                <w:sz w:val="18"/>
              </w:rPr>
            </w:pPr>
            <w:r w:rsidRPr="0017294A">
              <w:rPr>
                <w:rFonts w:asciiTheme="majorHAnsi" w:hAnsiTheme="majorHAnsi" w:cstheme="majorHAnsi"/>
                <w:b w:val="0"/>
                <w:sz w:val="18"/>
              </w:rPr>
              <w:t>Ongoing</w:t>
            </w:r>
          </w:p>
        </w:tc>
        <w:tc>
          <w:tcPr>
            <w:tcW w:w="1438" w:type="dxa"/>
          </w:tcPr>
          <w:p w14:paraId="5739EE54" w14:textId="25BE24D9" w:rsidR="00100041" w:rsidRPr="0017294A" w:rsidRDefault="00100041" w:rsidP="0010004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rPr>
            </w:pPr>
            <w:proofErr w:type="spellStart"/>
            <w:r w:rsidRPr="0017294A">
              <w:rPr>
                <w:rFonts w:asciiTheme="majorHAnsi" w:hAnsiTheme="majorHAnsi" w:cstheme="majorHAnsi"/>
                <w:sz w:val="18"/>
              </w:rPr>
              <w:t>Evernow</w:t>
            </w:r>
            <w:proofErr w:type="spellEnd"/>
          </w:p>
        </w:tc>
        <w:tc>
          <w:tcPr>
            <w:tcW w:w="1438" w:type="dxa"/>
          </w:tcPr>
          <w:p w14:paraId="6478FE1B" w14:textId="0A985753" w:rsidR="00100041" w:rsidRPr="0017294A" w:rsidRDefault="00100041" w:rsidP="0010004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rPr>
            </w:pPr>
            <w:r w:rsidRPr="0017294A">
              <w:rPr>
                <w:rFonts w:asciiTheme="majorHAnsi" w:hAnsiTheme="majorHAnsi" w:cstheme="majorHAnsi"/>
                <w:sz w:val="18"/>
              </w:rPr>
              <w:t>Series A</w:t>
            </w:r>
          </w:p>
        </w:tc>
        <w:tc>
          <w:tcPr>
            <w:tcW w:w="1438" w:type="dxa"/>
          </w:tcPr>
          <w:p w14:paraId="10B939BD" w14:textId="115AD15D" w:rsidR="00100041" w:rsidRPr="0017294A" w:rsidRDefault="00100041" w:rsidP="0010004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rPr>
            </w:pPr>
            <w:r w:rsidRPr="0017294A">
              <w:rPr>
                <w:rFonts w:asciiTheme="majorHAnsi" w:hAnsiTheme="majorHAnsi" w:cstheme="majorHAnsi"/>
                <w:sz w:val="18"/>
              </w:rPr>
              <w:t>$28.5M</w:t>
            </w:r>
          </w:p>
        </w:tc>
        <w:tc>
          <w:tcPr>
            <w:tcW w:w="1439" w:type="dxa"/>
          </w:tcPr>
          <w:p w14:paraId="2CE8B8AA" w14:textId="641E97D4" w:rsidR="00100041" w:rsidRPr="0017294A" w:rsidRDefault="00100041" w:rsidP="0010004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rPr>
            </w:pPr>
            <w:r w:rsidRPr="0017294A">
              <w:rPr>
                <w:rFonts w:asciiTheme="majorHAnsi" w:hAnsiTheme="majorHAnsi" w:cstheme="majorHAnsi"/>
                <w:sz w:val="18"/>
              </w:rPr>
              <w:t>DCVC</w:t>
            </w:r>
          </w:p>
        </w:tc>
        <w:tc>
          <w:tcPr>
            <w:tcW w:w="1439" w:type="dxa"/>
          </w:tcPr>
          <w:p w14:paraId="770123A7" w14:textId="04B37EF4" w:rsidR="00100041" w:rsidRPr="0017294A" w:rsidRDefault="00100041" w:rsidP="0010004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rPr>
            </w:pPr>
            <w:r w:rsidRPr="0017294A">
              <w:rPr>
                <w:rFonts w:asciiTheme="majorHAnsi" w:hAnsiTheme="majorHAnsi" w:cstheme="majorHAnsi"/>
                <w:sz w:val="18"/>
              </w:rPr>
              <w:t>DTC menopause telehealth; notable angels include Gwyneth Paltrow, Drew Barrymore, Cameron Diaz</w:t>
            </w:r>
          </w:p>
        </w:tc>
      </w:tr>
    </w:tbl>
    <w:p w14:paraId="6F3DCCF6" w14:textId="77777777" w:rsidR="00100041" w:rsidRPr="0017294A" w:rsidRDefault="00100041" w:rsidP="00100041">
      <w:pPr>
        <w:rPr>
          <w:rFonts w:asciiTheme="majorHAnsi" w:hAnsiTheme="majorHAnsi" w:cstheme="majorHAnsi"/>
          <w:i/>
          <w:sz w:val="18"/>
        </w:rPr>
      </w:pPr>
      <w:r w:rsidRPr="0017294A">
        <w:rPr>
          <w:rFonts w:asciiTheme="majorHAnsi" w:hAnsiTheme="majorHAnsi" w:cstheme="majorHAnsi"/>
          <w:i/>
          <w:sz w:val="18"/>
        </w:rPr>
        <w:t xml:space="preserve">Sources: </w:t>
      </w:r>
      <w:proofErr w:type="spellStart"/>
      <w:r w:rsidRPr="0017294A">
        <w:rPr>
          <w:rFonts w:asciiTheme="majorHAnsi" w:hAnsiTheme="majorHAnsi" w:cstheme="majorHAnsi"/>
          <w:i/>
          <w:sz w:val="18"/>
        </w:rPr>
        <w:t>PitchBook</w:t>
      </w:r>
      <w:proofErr w:type="spellEnd"/>
      <w:r w:rsidRPr="0017294A">
        <w:rPr>
          <w:rFonts w:asciiTheme="majorHAnsi" w:hAnsiTheme="majorHAnsi" w:cstheme="majorHAnsi"/>
          <w:i/>
          <w:sz w:val="18"/>
        </w:rPr>
        <w:t xml:space="preserve"> company profiles; SJF Ventures / </w:t>
      </w:r>
      <w:proofErr w:type="spellStart"/>
      <w:r w:rsidRPr="0017294A">
        <w:rPr>
          <w:rFonts w:asciiTheme="majorHAnsi" w:hAnsiTheme="majorHAnsi" w:cstheme="majorHAnsi"/>
          <w:i/>
          <w:sz w:val="18"/>
        </w:rPr>
        <w:t>PitchBook</w:t>
      </w:r>
      <w:proofErr w:type="spellEnd"/>
      <w:r w:rsidRPr="0017294A">
        <w:rPr>
          <w:rFonts w:asciiTheme="majorHAnsi" w:hAnsiTheme="majorHAnsi" w:cstheme="majorHAnsi"/>
          <w:i/>
          <w:sz w:val="18"/>
        </w:rPr>
        <w:t xml:space="preserve"> landscape analysis (2023); Fierce Healthcare; TechCrunch; Business Wire; Fortune; New Market Pitch </w:t>
      </w:r>
      <w:proofErr w:type="spellStart"/>
      <w:r w:rsidRPr="0017294A">
        <w:rPr>
          <w:rFonts w:asciiTheme="majorHAnsi" w:hAnsiTheme="majorHAnsi" w:cstheme="majorHAnsi"/>
          <w:i/>
          <w:sz w:val="18"/>
        </w:rPr>
        <w:t>Femtech</w:t>
      </w:r>
      <w:proofErr w:type="spellEnd"/>
      <w:r w:rsidRPr="0017294A">
        <w:rPr>
          <w:rFonts w:asciiTheme="majorHAnsi" w:hAnsiTheme="majorHAnsi" w:cstheme="majorHAnsi"/>
          <w:i/>
          <w:sz w:val="18"/>
        </w:rPr>
        <w:t xml:space="preserve"> Funding Trends (2026). Deal values as publicly disclosed; some round sizes are approximate.</w:t>
      </w:r>
    </w:p>
    <w:p w14:paraId="207DFC75" w14:textId="0CC7FBCE" w:rsidR="00100041" w:rsidRPr="0017294A" w:rsidRDefault="00100041" w:rsidP="00100041">
      <w:pPr>
        <w:rPr>
          <w:rFonts w:asciiTheme="majorHAnsi" w:hAnsiTheme="majorHAnsi" w:cstheme="majorHAnsi"/>
        </w:rPr>
      </w:pPr>
      <w:r w:rsidRPr="0017294A">
        <w:rPr>
          <w:rFonts w:asciiTheme="majorHAnsi" w:hAnsiTheme="majorHAnsi" w:cstheme="majorHAnsi"/>
        </w:rPr>
        <w:t xml:space="preserve">Key trend: </w:t>
      </w:r>
      <w:r w:rsidR="006F165F">
        <w:rPr>
          <w:rFonts w:asciiTheme="majorHAnsi" w:hAnsiTheme="majorHAnsi" w:cstheme="majorHAnsi"/>
        </w:rPr>
        <w:t xml:space="preserve">Capital concentration </w:t>
      </w:r>
      <w:r w:rsidRPr="0017294A">
        <w:rPr>
          <w:rFonts w:asciiTheme="majorHAnsi" w:hAnsiTheme="majorHAnsi" w:cstheme="majorHAnsi"/>
        </w:rPr>
        <w:t xml:space="preserve">is notable. Midi Health alone has raised over $250 million to date, accounting for nearly half of all dedicated menopause-care venture funding since 2015. Meanwhile, strategic acquirers are entering </w:t>
      </w:r>
      <w:proofErr w:type="gramStart"/>
      <w:r w:rsidRPr="0017294A">
        <w:rPr>
          <w:rFonts w:asciiTheme="majorHAnsi" w:hAnsiTheme="majorHAnsi" w:cstheme="majorHAnsi"/>
        </w:rPr>
        <w:t>the space</w:t>
      </w:r>
      <w:proofErr w:type="gramEnd"/>
      <w:r w:rsidR="006F165F">
        <w:rPr>
          <w:rFonts w:asciiTheme="majorHAnsi" w:hAnsiTheme="majorHAnsi" w:cstheme="majorHAnsi"/>
        </w:rPr>
        <w:t>.</w:t>
      </w:r>
      <w:r w:rsidRPr="0017294A">
        <w:rPr>
          <w:rFonts w:asciiTheme="majorHAnsi" w:hAnsiTheme="majorHAnsi" w:cstheme="majorHAnsi"/>
        </w:rPr>
        <w:t xml:space="preserve"> </w:t>
      </w:r>
      <w:proofErr w:type="spellStart"/>
      <w:r w:rsidRPr="0017294A">
        <w:rPr>
          <w:rFonts w:asciiTheme="majorHAnsi" w:hAnsiTheme="majorHAnsi" w:cstheme="majorHAnsi"/>
        </w:rPr>
        <w:t>Pharmavite's</w:t>
      </w:r>
      <w:proofErr w:type="spellEnd"/>
      <w:r w:rsidRPr="0017294A">
        <w:rPr>
          <w:rFonts w:asciiTheme="majorHAnsi" w:hAnsiTheme="majorHAnsi" w:cstheme="majorHAnsi"/>
        </w:rPr>
        <w:t xml:space="preserve"> $425 million acquisition of Bonafide Health in 2023 remains the largest menopause-focused M&amp;A transaction on record. The emergence of dedicated fund vehicles (</w:t>
      </w:r>
      <w:proofErr w:type="spellStart"/>
      <w:r w:rsidRPr="0017294A">
        <w:rPr>
          <w:rFonts w:asciiTheme="majorHAnsi" w:hAnsiTheme="majorHAnsi" w:cstheme="majorHAnsi"/>
        </w:rPr>
        <w:t>Portfolia</w:t>
      </w:r>
      <w:proofErr w:type="spellEnd"/>
      <w:r w:rsidRPr="0017294A">
        <w:rPr>
          <w:rFonts w:asciiTheme="majorHAnsi" w:hAnsiTheme="majorHAnsi" w:cstheme="majorHAnsi"/>
        </w:rPr>
        <w:t xml:space="preserve"> </w:t>
      </w:r>
      <w:proofErr w:type="spellStart"/>
      <w:r w:rsidRPr="0017294A">
        <w:rPr>
          <w:rFonts w:asciiTheme="majorHAnsi" w:hAnsiTheme="majorHAnsi" w:cstheme="majorHAnsi"/>
        </w:rPr>
        <w:t>FemTech</w:t>
      </w:r>
      <w:proofErr w:type="spellEnd"/>
      <w:r w:rsidRPr="0017294A">
        <w:rPr>
          <w:rFonts w:asciiTheme="majorHAnsi" w:hAnsiTheme="majorHAnsi" w:cstheme="majorHAnsi"/>
        </w:rPr>
        <w:t xml:space="preserve"> Fund IV) and the entry of growth-stage investors (Goodwater, </w:t>
      </w:r>
      <w:proofErr w:type="spellStart"/>
      <w:r w:rsidRPr="0017294A">
        <w:rPr>
          <w:rFonts w:asciiTheme="majorHAnsi" w:hAnsiTheme="majorHAnsi" w:cstheme="majorHAnsi"/>
        </w:rPr>
        <w:t>Foresite</w:t>
      </w:r>
      <w:proofErr w:type="spellEnd"/>
      <w:r w:rsidRPr="0017294A">
        <w:rPr>
          <w:rFonts w:asciiTheme="majorHAnsi" w:hAnsiTheme="majorHAnsi" w:cstheme="majorHAnsi"/>
        </w:rPr>
        <w:t>, Index Ventures) into menopause deals suggest the sector is transitioning from early-stage experimentation to institutional-scale deployment.</w:t>
      </w:r>
    </w:p>
    <w:p w14:paraId="4BBDA7C8" w14:textId="38A802BE" w:rsidR="0013132C" w:rsidRDefault="0013132C" w:rsidP="00100041">
      <w:pPr>
        <w:rPr>
          <w:rFonts w:asciiTheme="majorHAnsi" w:hAnsiTheme="majorHAnsi" w:cstheme="majorHAnsi"/>
        </w:rPr>
      </w:pPr>
    </w:p>
    <w:p w14:paraId="786D292C" w14:textId="6CD3D7BD" w:rsidR="0013132C" w:rsidRPr="0017294A" w:rsidRDefault="0013132C" w:rsidP="006F165F">
      <w:pPr>
        <w:rPr>
          <w:rFonts w:asciiTheme="majorHAnsi" w:hAnsiTheme="majorHAnsi" w:cstheme="majorHAnsi"/>
        </w:rPr>
      </w:pPr>
    </w:p>
    <w:sectPr w:rsidR="0013132C" w:rsidRPr="0017294A"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F7FDE" w14:textId="77777777" w:rsidR="006947B3" w:rsidRDefault="006947B3" w:rsidP="00EF7450">
      <w:pPr>
        <w:spacing w:after="0" w:line="240" w:lineRule="auto"/>
      </w:pPr>
      <w:r>
        <w:separator/>
      </w:r>
    </w:p>
  </w:endnote>
  <w:endnote w:type="continuationSeparator" w:id="0">
    <w:p w14:paraId="2FD1D310" w14:textId="77777777" w:rsidR="006947B3" w:rsidRDefault="006947B3" w:rsidP="00EF7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A488C" w14:textId="77777777" w:rsidR="00EF7450" w:rsidRDefault="00EF74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0AF17" w14:textId="77777777" w:rsidR="00EF7450" w:rsidRDefault="00EF74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9C37D" w14:textId="77777777" w:rsidR="00EF7450" w:rsidRDefault="00EF74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850D4" w14:textId="77777777" w:rsidR="006947B3" w:rsidRDefault="006947B3" w:rsidP="00EF7450">
      <w:pPr>
        <w:spacing w:after="0" w:line="240" w:lineRule="auto"/>
      </w:pPr>
      <w:r>
        <w:separator/>
      </w:r>
    </w:p>
  </w:footnote>
  <w:footnote w:type="continuationSeparator" w:id="0">
    <w:p w14:paraId="2EBA04DB" w14:textId="77777777" w:rsidR="006947B3" w:rsidRDefault="006947B3" w:rsidP="00EF7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A37AB" w14:textId="77777777" w:rsidR="00EF7450" w:rsidRDefault="00EF74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40F59" w14:textId="77777777" w:rsidR="00EF7450" w:rsidRDefault="00EF74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6399" w14:textId="77777777" w:rsidR="00EF7450" w:rsidRDefault="00EF74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0D8E96C"/>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0EB32F7"/>
    <w:multiLevelType w:val="hybridMultilevel"/>
    <w:tmpl w:val="B8680F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2DB086C"/>
    <w:multiLevelType w:val="hybridMultilevel"/>
    <w:tmpl w:val="9B5A6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CC1532"/>
    <w:multiLevelType w:val="hybridMultilevel"/>
    <w:tmpl w:val="0C7C5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554124"/>
    <w:multiLevelType w:val="hybridMultilevel"/>
    <w:tmpl w:val="9C54B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859144">
    <w:abstractNumId w:val="8"/>
  </w:num>
  <w:num w:numId="2" w16cid:durableId="1933007132">
    <w:abstractNumId w:val="6"/>
  </w:num>
  <w:num w:numId="3" w16cid:durableId="358705573">
    <w:abstractNumId w:val="5"/>
  </w:num>
  <w:num w:numId="4" w16cid:durableId="124591883">
    <w:abstractNumId w:val="4"/>
  </w:num>
  <w:num w:numId="5" w16cid:durableId="1469591321">
    <w:abstractNumId w:val="7"/>
  </w:num>
  <w:num w:numId="6" w16cid:durableId="1509255229">
    <w:abstractNumId w:val="3"/>
  </w:num>
  <w:num w:numId="7" w16cid:durableId="805926515">
    <w:abstractNumId w:val="2"/>
  </w:num>
  <w:num w:numId="8" w16cid:durableId="474183832">
    <w:abstractNumId w:val="1"/>
  </w:num>
  <w:num w:numId="9" w16cid:durableId="2103456316">
    <w:abstractNumId w:val="0"/>
  </w:num>
  <w:num w:numId="10" w16cid:durableId="8024770">
    <w:abstractNumId w:val="10"/>
  </w:num>
  <w:num w:numId="11" w16cid:durableId="188834519">
    <w:abstractNumId w:val="9"/>
  </w:num>
  <w:num w:numId="12" w16cid:durableId="1768424761">
    <w:abstractNumId w:val="11"/>
  </w:num>
  <w:num w:numId="13" w16cid:durableId="18479847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2B0C"/>
    <w:rsid w:val="0006063C"/>
    <w:rsid w:val="00100041"/>
    <w:rsid w:val="00123296"/>
    <w:rsid w:val="001258B3"/>
    <w:rsid w:val="0013132C"/>
    <w:rsid w:val="00132451"/>
    <w:rsid w:val="0015074B"/>
    <w:rsid w:val="0017294A"/>
    <w:rsid w:val="001E4B97"/>
    <w:rsid w:val="0027663E"/>
    <w:rsid w:val="0029639D"/>
    <w:rsid w:val="00326F90"/>
    <w:rsid w:val="0034244C"/>
    <w:rsid w:val="003816C2"/>
    <w:rsid w:val="003E6BAB"/>
    <w:rsid w:val="00442BE5"/>
    <w:rsid w:val="00453B0D"/>
    <w:rsid w:val="00542048"/>
    <w:rsid w:val="0055701D"/>
    <w:rsid w:val="005D2438"/>
    <w:rsid w:val="005F72C4"/>
    <w:rsid w:val="00636375"/>
    <w:rsid w:val="006947B3"/>
    <w:rsid w:val="006F165F"/>
    <w:rsid w:val="00723F90"/>
    <w:rsid w:val="007E7BDD"/>
    <w:rsid w:val="00810AE9"/>
    <w:rsid w:val="008B3B37"/>
    <w:rsid w:val="008F5718"/>
    <w:rsid w:val="00930F9B"/>
    <w:rsid w:val="00966ACD"/>
    <w:rsid w:val="00995F2E"/>
    <w:rsid w:val="00A900A0"/>
    <w:rsid w:val="00AA1D8D"/>
    <w:rsid w:val="00AA724E"/>
    <w:rsid w:val="00AC5534"/>
    <w:rsid w:val="00B023CA"/>
    <w:rsid w:val="00B47730"/>
    <w:rsid w:val="00B63B5E"/>
    <w:rsid w:val="00C06F9C"/>
    <w:rsid w:val="00C10AB8"/>
    <w:rsid w:val="00C53A81"/>
    <w:rsid w:val="00CB0664"/>
    <w:rsid w:val="00CB4435"/>
    <w:rsid w:val="00CC2D0B"/>
    <w:rsid w:val="00CE75BE"/>
    <w:rsid w:val="00D00F69"/>
    <w:rsid w:val="00DA0EBE"/>
    <w:rsid w:val="00DD3D98"/>
    <w:rsid w:val="00DF6DB7"/>
    <w:rsid w:val="00E35729"/>
    <w:rsid w:val="00E46090"/>
    <w:rsid w:val="00E77515"/>
    <w:rsid w:val="00EB1B74"/>
    <w:rsid w:val="00ED6992"/>
    <w:rsid w:val="00EF7450"/>
    <w:rsid w:val="00F670EF"/>
    <w:rsid w:val="00FA429E"/>
    <w:rsid w:val="00FC693F"/>
    <w:rsid w:val="0E829A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74BA32"/>
  <w14:defaultImageDpi w14:val="300"/>
  <w15:docId w15:val="{CD05D443-0031-4AC5-BBF7-091FCDDD0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dTable7Colorful">
    <w:name w:val="Grid Table 7 Colorful"/>
    <w:basedOn w:val="TableNormal"/>
    <w:uiPriority w:val="52"/>
    <w:rsid w:val="003816C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basedOn w:val="TableNormal"/>
    <w:uiPriority w:val="49"/>
    <w:rsid w:val="0010004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
    <w:name w:val="Grid Table 6 Colorful"/>
    <w:basedOn w:val="TableNormal"/>
    <w:uiPriority w:val="51"/>
    <w:rsid w:val="00D00F6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73"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3B1E8A2-5821-4619-AFC3-361362C523F5}">
  <we:reference id="wa200010725" version="1.0.0.1" store="en-US" storeType="OMEX"/>
  <we:alternateReferences>
    <we:reference id="wa200010725" version="1.0.0.1" store="" storeType="OMEX"/>
  </we:alternateReferences>
  <we:properties>
    <we:property name="claude.fileId" value="&quot;68b4ff1f-dfa1-41b8-bd58-ca8298c52623&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3436</Words>
  <Characters>21000</Characters>
  <Application>Microsoft Office Word</Application>
  <DocSecurity>0</DocSecurity>
  <Lines>700</Lines>
  <Paragraphs>375</Paragraphs>
  <ScaleCrop>false</ScaleCrop>
  <Manager/>
  <Company/>
  <LinksUpToDate>false</LinksUpToDate>
  <CharactersWithSpaces>24061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Jake Liberman</cp:lastModifiedBy>
  <cp:revision>3</cp:revision>
  <dcterms:created xsi:type="dcterms:W3CDTF">2026-05-19T19:50:00Z</dcterms:created>
  <dcterms:modified xsi:type="dcterms:W3CDTF">2026-05-21T15:15:00Z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c1c483d9-3dcc-497e-b953-8673fcb6e46f</vt:lpwstr>
  </property>
</Properties>
</file>